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F4431" w14:textId="56C09751" w:rsidR="00BF1676" w:rsidRPr="00BE7560" w:rsidRDefault="00BF1676" w:rsidP="00BF1676">
      <w:pPr>
        <w:keepLines/>
        <w:tabs>
          <w:tab w:val="right" w:pos="10440"/>
          <w:tab w:val="right" w:pos="13323"/>
        </w:tabs>
        <w:spacing w:after="0"/>
        <w:rPr>
          <w:rFonts w:ascii="Arial" w:hAnsi="Arial" w:cs="Arial"/>
          <w:b/>
          <w:sz w:val="24"/>
          <w:szCs w:val="24"/>
          <w:lang w:val="en-US"/>
        </w:rPr>
      </w:pPr>
      <w:bookmarkStart w:id="0" w:name="_Ref399006623"/>
      <w:bookmarkStart w:id="1" w:name="_Toc92513360"/>
      <w:bookmarkStart w:id="2" w:name="Title"/>
      <w:bookmarkStart w:id="3" w:name="DocumentFor"/>
      <w:bookmarkEnd w:id="2"/>
      <w:bookmarkEnd w:id="3"/>
      <w:r w:rsidRPr="00054954">
        <w:rPr>
          <w:rFonts w:ascii="Arial" w:hAnsi="Arial" w:cs="Arial"/>
          <w:b/>
          <w:sz w:val="24"/>
          <w:szCs w:val="24"/>
          <w:lang w:val="en-US"/>
        </w:rPr>
        <w:t>3GPP TSG-RA</w:t>
      </w:r>
      <w:r>
        <w:rPr>
          <w:rFonts w:ascii="Arial" w:hAnsi="Arial" w:cs="Arial"/>
          <w:b/>
          <w:sz w:val="24"/>
          <w:szCs w:val="24"/>
          <w:lang w:val="en-US"/>
        </w:rPr>
        <w:t xml:space="preserve">N WG4 Meeting #114 </w:t>
      </w:r>
      <w:r>
        <w:rPr>
          <w:rFonts w:ascii="Arial" w:hAnsi="Arial" w:cs="Arial"/>
          <w:b/>
          <w:sz w:val="24"/>
          <w:szCs w:val="24"/>
          <w:lang w:val="en-US"/>
        </w:rPr>
        <w:tab/>
      </w:r>
      <w:r w:rsidRPr="00BE7560">
        <w:rPr>
          <w:rFonts w:ascii="Arial" w:hAnsi="Arial" w:cs="Arial"/>
          <w:b/>
          <w:sz w:val="24"/>
          <w:szCs w:val="24"/>
          <w:lang w:val="en-US"/>
        </w:rPr>
        <w:t>R4-25018</w:t>
      </w:r>
      <w:r>
        <w:rPr>
          <w:rFonts w:ascii="Arial" w:hAnsi="Arial" w:cs="Arial"/>
          <w:b/>
          <w:sz w:val="24"/>
          <w:szCs w:val="24"/>
          <w:lang w:val="en-US"/>
        </w:rPr>
        <w:t>5</w:t>
      </w:r>
      <w:r>
        <w:rPr>
          <w:rFonts w:ascii="Arial" w:hAnsi="Arial" w:cs="Arial"/>
          <w:b/>
          <w:sz w:val="24"/>
          <w:szCs w:val="24"/>
          <w:lang w:val="en-US"/>
        </w:rPr>
        <w:t>6</w:t>
      </w:r>
    </w:p>
    <w:p w14:paraId="0BB7F441" w14:textId="77777777" w:rsidR="00BF1676" w:rsidRPr="00F44C66" w:rsidRDefault="00BF1676" w:rsidP="00BF1676">
      <w:pPr>
        <w:keepLines/>
        <w:tabs>
          <w:tab w:val="right" w:pos="10440"/>
          <w:tab w:val="right" w:pos="13323"/>
        </w:tabs>
        <w:spacing w:after="0"/>
        <w:rPr>
          <w:rFonts w:ascii="Arial" w:hAnsi="Arial" w:cs="Arial"/>
          <w:b/>
          <w:sz w:val="24"/>
          <w:szCs w:val="24"/>
          <w:lang w:val="en-US"/>
        </w:rPr>
      </w:pPr>
      <w:r w:rsidRPr="00F542A0">
        <w:rPr>
          <w:rFonts w:ascii="Arial" w:hAnsi="Arial" w:cs="Arial" w:hint="eastAsia"/>
          <w:b/>
          <w:sz w:val="24"/>
          <w:szCs w:val="24"/>
        </w:rPr>
        <w:t>Athens</w:t>
      </w:r>
      <w:r w:rsidRPr="00F542A0">
        <w:rPr>
          <w:rFonts w:ascii="Arial" w:hAnsi="Arial" w:cs="Arial"/>
          <w:b/>
          <w:sz w:val="24"/>
          <w:szCs w:val="24"/>
        </w:rPr>
        <w:t>, GR, 17</w:t>
      </w:r>
      <w:r w:rsidRPr="00F542A0">
        <w:rPr>
          <w:rFonts w:ascii="Arial" w:hAnsi="Arial" w:cs="Arial"/>
          <w:b/>
          <w:sz w:val="24"/>
          <w:szCs w:val="24"/>
          <w:vertAlign w:val="superscript"/>
        </w:rPr>
        <w:t>th</w:t>
      </w:r>
      <w:r w:rsidRPr="00F542A0">
        <w:rPr>
          <w:rFonts w:ascii="Arial" w:hAnsi="Arial" w:cs="Arial"/>
          <w:b/>
          <w:sz w:val="24"/>
          <w:szCs w:val="24"/>
        </w:rPr>
        <w:t xml:space="preserve"> – 21</w:t>
      </w:r>
      <w:r w:rsidRPr="00F542A0">
        <w:rPr>
          <w:rFonts w:ascii="Arial" w:hAnsi="Arial" w:cs="Arial"/>
          <w:b/>
          <w:sz w:val="24"/>
          <w:szCs w:val="24"/>
          <w:vertAlign w:val="superscript"/>
        </w:rPr>
        <w:t>st</w:t>
      </w:r>
      <w:r w:rsidRPr="00F542A0">
        <w:rPr>
          <w:rFonts w:ascii="Arial" w:hAnsi="Arial" w:cs="Arial"/>
          <w:b/>
          <w:sz w:val="24"/>
          <w:szCs w:val="24"/>
        </w:rPr>
        <w:t xml:space="preserve"> February, 2025</w:t>
      </w:r>
    </w:p>
    <w:p w14:paraId="2ABD4DE5" w14:textId="77777777" w:rsidR="00F71A33" w:rsidRPr="00BF1676" w:rsidRDefault="00F71A33"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78160F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w:t>
      </w:r>
      <w:r w:rsidR="003D5425">
        <w:rPr>
          <w:rFonts w:ascii="Arial" w:hAnsi="Arial" w:cs="Arial"/>
          <w:sz w:val="22"/>
          <w:szCs w:val="22"/>
        </w:rPr>
        <w:t>RX</w:t>
      </w:r>
      <w:r w:rsidR="00191E5D" w:rsidRPr="00191E5D">
        <w:rPr>
          <w:rFonts w:ascii="Arial" w:hAnsi="Arial" w:cs="Arial"/>
          <w:sz w:val="22"/>
          <w:szCs w:val="22"/>
        </w:rPr>
        <w:t xml:space="preserve"> RF requirements for SBFD</w:t>
      </w:r>
    </w:p>
    <w:p w14:paraId="4FD55D83" w14:textId="1CE6D55A"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34DA2" w:rsidRPr="00034DA2">
        <w:rPr>
          <w:rFonts w:ascii="Arial" w:hAnsi="Arial" w:cs="Arial"/>
          <w:sz w:val="22"/>
          <w:szCs w:val="22"/>
        </w:rPr>
        <w:t>7.2</w:t>
      </w:r>
      <w:r w:rsidR="00600C67">
        <w:rPr>
          <w:rFonts w:ascii="Arial" w:hAnsi="Arial" w:cs="Arial"/>
          <w:sz w:val="22"/>
          <w:szCs w:val="22"/>
        </w:rPr>
        <w:t>3</w:t>
      </w:r>
      <w:r w:rsidR="00034DA2" w:rsidRPr="00034DA2">
        <w:rPr>
          <w:rFonts w:ascii="Arial" w:hAnsi="Arial" w:cs="Arial"/>
          <w:sz w:val="22"/>
          <w:szCs w:val="22"/>
        </w:rPr>
        <w:t>.2.3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4538FAB" w14:textId="1F0C4D75" w:rsidR="009B6670" w:rsidRDefault="00E11C52" w:rsidP="009B6670">
      <w:pPr>
        <w:jc w:val="both"/>
      </w:pPr>
      <w:r>
        <w:t>During</w:t>
      </w:r>
      <w:r w:rsidR="00AB1467">
        <w:t xml:space="preserve"> RAN</w:t>
      </w:r>
      <w:r w:rsidR="009676FD">
        <w:t>4</w:t>
      </w:r>
      <w:r w:rsidR="008B6EC4">
        <w:t>#</w:t>
      </w:r>
      <w:r w:rsidR="00F72EAC">
        <w:t>1</w:t>
      </w:r>
      <w:r w:rsidR="009676FD">
        <w:t>1</w:t>
      </w:r>
      <w:r w:rsidR="00714893">
        <w:t>3</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9B6670">
        <w:t xml:space="preserve"> [</w:t>
      </w:r>
      <w:r w:rsidR="00714893">
        <w:t>6</w:t>
      </w:r>
      <w:r w:rsidR="009B6670">
        <w:t>]</w:t>
      </w:r>
      <w:r w:rsidR="00F06EA1">
        <w:t>.</w:t>
      </w:r>
      <w:r w:rsidR="009B6670" w:rsidRPr="009B6670">
        <w:t xml:space="preserve"> </w:t>
      </w:r>
      <w:r w:rsidR="009B6670">
        <w:t>In this contribution, we would like to share our views regarding the open issues.</w:t>
      </w:r>
    </w:p>
    <w:p w14:paraId="05BE6015" w14:textId="0FD52A27" w:rsidR="00AB1467" w:rsidRDefault="008741F1" w:rsidP="00AB1467">
      <w:pPr>
        <w:jc w:val="both"/>
      </w:pPr>
      <w:r>
        <w:t xml:space="preserve"> </w:t>
      </w:r>
    </w:p>
    <w:p w14:paraId="3FE766A4" w14:textId="4DD7BCF8" w:rsidR="00524ACD" w:rsidRDefault="00062E8E" w:rsidP="00524ACD">
      <w:pPr>
        <w:pStyle w:val="1"/>
        <w:spacing w:after="240"/>
        <w:rPr>
          <w:rFonts w:eastAsia="宋体"/>
          <w:lang w:eastAsia="zh-CN"/>
        </w:rPr>
      </w:pPr>
      <w:r>
        <w:rPr>
          <w:rFonts w:eastAsia="宋体" w:hint="eastAsia"/>
          <w:lang w:eastAsia="zh-CN"/>
        </w:rPr>
        <w:t>Discussion</w:t>
      </w:r>
    </w:p>
    <w:p w14:paraId="0DD62C0E" w14:textId="0CF63A24" w:rsidR="0040384E" w:rsidRPr="0088186D" w:rsidRDefault="0040384E" w:rsidP="0040384E">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 xml:space="preserve">2.1 </w:t>
      </w:r>
      <w:r w:rsidRPr="0040384E">
        <w:rPr>
          <w:rFonts w:eastAsia="Yu Mincho" w:hint="eastAsia"/>
          <w:sz w:val="24"/>
          <w:szCs w:val="24"/>
          <w:lang w:val="en-US" w:eastAsia="zh-CN"/>
        </w:rPr>
        <w:t>Gene</w:t>
      </w:r>
      <w:r w:rsidRPr="0040384E">
        <w:rPr>
          <w:rFonts w:eastAsia="Yu Mincho"/>
          <w:sz w:val="24"/>
          <w:szCs w:val="24"/>
          <w:lang w:val="en-US" w:eastAsia="zh-CN"/>
        </w:rPr>
        <w:t>ral consideration on the grid shift assumption</w:t>
      </w:r>
    </w:p>
    <w:p w14:paraId="40F4260E" w14:textId="77777777" w:rsidR="0040384E" w:rsidRPr="0040384E" w:rsidRDefault="0040384E" w:rsidP="0040384E">
      <w:pPr>
        <w:rPr>
          <w:lang w:eastAsia="zh-CN"/>
        </w:rPr>
      </w:pPr>
      <w:r w:rsidRPr="0040384E">
        <w:rPr>
          <w:lang w:eastAsia="zh-CN"/>
        </w:rPr>
        <w:t xml:space="preserve">In our view </w:t>
      </w:r>
      <w:proofErr w:type="gramStart"/>
      <w:r w:rsidRPr="0040384E">
        <w:rPr>
          <w:lang w:eastAsia="zh-CN"/>
        </w:rPr>
        <w:t>eventually</w:t>
      </w:r>
      <w:proofErr w:type="gramEnd"/>
      <w:r w:rsidRPr="0040384E">
        <w:rPr>
          <w:lang w:eastAsia="zh-CN"/>
        </w:rPr>
        <w:t xml:space="preserve"> the same grid shift assumption should be adopted for both TX and RX </w:t>
      </w:r>
      <w:r w:rsidRPr="0040384E">
        <w:rPr>
          <w:rFonts w:hint="eastAsia"/>
          <w:lang w:eastAsia="zh-CN"/>
        </w:rPr>
        <w:t>requirements</w:t>
      </w:r>
      <w:r w:rsidRPr="0040384E">
        <w:rPr>
          <w:lang w:eastAsia="zh-CN"/>
        </w:rPr>
        <w:t xml:space="preserve"> </w:t>
      </w:r>
      <w:r w:rsidRPr="0040384E">
        <w:rPr>
          <w:rFonts w:hint="eastAsia"/>
          <w:lang w:eastAsia="zh-CN"/>
        </w:rPr>
        <w:t>d</w:t>
      </w:r>
      <w:r w:rsidRPr="0040384E">
        <w:rPr>
          <w:lang w:eastAsia="zh-CN"/>
        </w:rPr>
        <w:t>erivation since both requirements are defined for SBFD BS and the same performance shall be guaranteed under the same deployment</w:t>
      </w:r>
      <w:r w:rsidRPr="0040384E">
        <w:rPr>
          <w:rFonts w:hint="eastAsia"/>
          <w:lang w:eastAsia="zh-CN"/>
        </w:rPr>
        <w:t>.</w:t>
      </w:r>
    </w:p>
    <w:p w14:paraId="7164C4BE" w14:textId="77777777" w:rsidR="0040384E" w:rsidRPr="0040384E" w:rsidRDefault="0040384E" w:rsidP="0040384E">
      <w:pPr>
        <w:rPr>
          <w:lang w:eastAsia="zh-CN"/>
        </w:rPr>
      </w:pPr>
      <w:r w:rsidRPr="0040384E">
        <w:rPr>
          <w:lang w:eastAsia="zh-CN"/>
        </w:rPr>
        <w:t>As those requirements are actually the guarantee of SBFD network performance, we feel the need to collect some measurements based on real deployment in order to cross-check the reliability of RAN4 co-ex simulation. To be specific, we extract the site location from a region where typical co-existence among operators with active NR traffic can be identified. Note that the concerning deployment is dense urban macro in C band, co-location case is also included.</w:t>
      </w:r>
    </w:p>
    <w:p w14:paraId="41DCAF2D" w14:textId="77777777" w:rsidR="0040384E" w:rsidRPr="0040384E" w:rsidRDefault="0040384E" w:rsidP="0040384E">
      <w:pPr>
        <w:rPr>
          <w:lang w:eastAsia="zh-CN"/>
        </w:rPr>
      </w:pPr>
      <w:r w:rsidRPr="0040384E">
        <w:rPr>
          <w:lang w:eastAsia="zh-CN"/>
        </w:rPr>
        <w:t>According to the CDF of site distance, following characteristics for such real deployment can be observed:</w:t>
      </w:r>
    </w:p>
    <w:p w14:paraId="4A391874" w14:textId="77777777" w:rsidR="0040384E" w:rsidRPr="0040384E" w:rsidRDefault="0040384E" w:rsidP="0040384E">
      <w:pPr>
        <w:widowControl w:val="0"/>
        <w:numPr>
          <w:ilvl w:val="0"/>
          <w:numId w:val="26"/>
        </w:numPr>
        <w:spacing w:after="0"/>
        <w:jc w:val="both"/>
        <w:rPr>
          <w:lang w:eastAsia="zh-CN"/>
        </w:rPr>
      </w:pPr>
      <w:r w:rsidRPr="0040384E">
        <w:rPr>
          <w:lang w:eastAsia="zh-CN"/>
        </w:rPr>
        <w:t>Site distance is smaller than 10m @11%-tile of the CDF</w:t>
      </w:r>
    </w:p>
    <w:p w14:paraId="0B6C0272" w14:textId="77777777" w:rsidR="0040384E" w:rsidRPr="0040384E" w:rsidRDefault="0040384E" w:rsidP="0040384E">
      <w:pPr>
        <w:widowControl w:val="0"/>
        <w:numPr>
          <w:ilvl w:val="0"/>
          <w:numId w:val="26"/>
        </w:numPr>
        <w:spacing w:after="0"/>
        <w:jc w:val="both"/>
        <w:rPr>
          <w:lang w:eastAsia="zh-CN"/>
        </w:rPr>
      </w:pPr>
      <w:r w:rsidRPr="0040384E">
        <w:rPr>
          <w:lang w:eastAsia="zh-CN"/>
        </w:rPr>
        <w:t>Site distance is smaller than 50m @45%-tile of the CDF</w:t>
      </w:r>
    </w:p>
    <w:p w14:paraId="49A67CE5" w14:textId="77777777" w:rsidR="0040384E" w:rsidRPr="0040384E" w:rsidRDefault="0040384E" w:rsidP="0040384E">
      <w:pPr>
        <w:rPr>
          <w:lang w:val="x-none" w:eastAsia="zh-CN"/>
        </w:rPr>
      </w:pPr>
      <w:r w:rsidRPr="0040384E">
        <w:rPr>
          <w:lang w:val="x-none" w:eastAsia="zh-CN"/>
        </w:rPr>
        <w:t>While in RAN4 co-ex simulation, 10% grid shift (site distance sets to 500m) means that the adjacent BS is only 28.8m away, the distance would increase to 57.6m for 20% grid shift and to 144m for 50% grid shift.</w:t>
      </w:r>
    </w:p>
    <w:p w14:paraId="131240D9" w14:textId="6ECECC67" w:rsidR="0040384E" w:rsidRPr="0040384E" w:rsidRDefault="0040384E" w:rsidP="0040384E">
      <w:pPr>
        <w:rPr>
          <w:lang w:eastAsia="zh-CN"/>
        </w:rPr>
      </w:pPr>
      <w:r w:rsidRPr="0040384E">
        <w:rPr>
          <w:lang w:eastAsia="zh-CN"/>
        </w:rPr>
        <w:t xml:space="preserve">Based on base station locations in one example region, the CDF of </w:t>
      </w:r>
      <w:r>
        <w:rPr>
          <w:lang w:eastAsia="zh-CN"/>
        </w:rPr>
        <w:t>in-band blocking</w:t>
      </w:r>
      <w:r w:rsidRPr="0040384E">
        <w:rPr>
          <w:lang w:eastAsia="zh-CN"/>
        </w:rPr>
        <w:t xml:space="preserve"> is simulated and the results are shown below.</w:t>
      </w:r>
    </w:p>
    <w:p w14:paraId="4326B9A0" w14:textId="3552A3BB" w:rsidR="0040384E" w:rsidRDefault="0040384E" w:rsidP="00C81759">
      <w:pPr>
        <w:jc w:val="center"/>
        <w:rPr>
          <w:noProof/>
          <w:lang w:val="en-US" w:eastAsia="zh-CN"/>
        </w:rPr>
      </w:pPr>
      <w:r>
        <w:rPr>
          <w:noProof/>
          <w:lang w:val="en-US" w:eastAsia="zh-CN"/>
        </w:rPr>
        <w:drawing>
          <wp:inline distT="0" distB="0" distL="0" distR="0" wp14:anchorId="488B0E73" wp14:editId="3E600D42">
            <wp:extent cx="2972140" cy="22116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8274" cy="2231114"/>
                    </a:xfrm>
                    <a:prstGeom prst="rect">
                      <a:avLst/>
                    </a:prstGeom>
                    <a:noFill/>
                    <a:ln>
                      <a:noFill/>
                    </a:ln>
                  </pic:spPr>
                </pic:pic>
              </a:graphicData>
            </a:graphic>
          </wp:inline>
        </w:drawing>
      </w:r>
    </w:p>
    <w:p w14:paraId="3E4E8EA3" w14:textId="1F87C0D8" w:rsidR="0040384E" w:rsidRDefault="00FF50F6" w:rsidP="00C81759">
      <w:pPr>
        <w:jc w:val="center"/>
        <w:rPr>
          <w:noProof/>
        </w:rPr>
      </w:pPr>
      <w:r>
        <w:rPr>
          <w:noProof/>
          <w:lang w:eastAsia="zh-CN"/>
        </w:rPr>
        <w:lastRenderedPageBreak/>
        <w:drawing>
          <wp:inline distT="0" distB="0" distL="0" distR="0" wp14:anchorId="5CF99FA8" wp14:editId="6F6EDA0D">
            <wp:extent cx="3046827" cy="379667"/>
            <wp:effectExtent l="0" t="0" r="127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7029" cy="403368"/>
                    </a:xfrm>
                    <a:prstGeom prst="rect">
                      <a:avLst/>
                    </a:prstGeom>
                    <a:noFill/>
                  </pic:spPr>
                </pic:pic>
              </a:graphicData>
            </a:graphic>
          </wp:inline>
        </w:drawing>
      </w:r>
    </w:p>
    <w:p w14:paraId="67DA7A98" w14:textId="054E80E0" w:rsidR="00C81759" w:rsidRPr="0040384E" w:rsidRDefault="00FF50F6" w:rsidP="00C81759">
      <w:pPr>
        <w:rPr>
          <w:lang w:eastAsia="zh-CN"/>
        </w:rPr>
      </w:pPr>
      <w:r>
        <w:rPr>
          <w:noProof/>
          <w:lang w:eastAsia="zh-CN"/>
        </w:rPr>
        <w:t>And our RAN4 simulation results are also put here for comparasion</w:t>
      </w:r>
      <w:r w:rsidR="00C81759">
        <w:rPr>
          <w:noProof/>
          <w:lang w:eastAsia="zh-CN"/>
        </w:rPr>
        <w:t>, details can be seen in clause 2.4</w:t>
      </w:r>
      <w:r>
        <w:rPr>
          <w:noProof/>
          <w:lang w:eastAsia="zh-CN"/>
        </w:rPr>
        <w:t>.</w:t>
      </w:r>
      <w:r w:rsidR="00C81759" w:rsidRPr="00C81759">
        <w:rPr>
          <w:lang w:eastAsia="zh-CN"/>
        </w:rPr>
        <w:t xml:space="preserve"> </w:t>
      </w:r>
      <w:proofErr w:type="gramStart"/>
      <w:r w:rsidR="00C81759" w:rsidRPr="0040384E">
        <w:rPr>
          <w:lang w:eastAsia="zh-CN"/>
        </w:rPr>
        <w:t>So</w:t>
      </w:r>
      <w:proofErr w:type="gramEnd"/>
      <w:r w:rsidR="00C81759" w:rsidRPr="0040384E">
        <w:rPr>
          <w:lang w:eastAsia="zh-CN"/>
        </w:rPr>
        <w:t xml:space="preserve"> it is obvious that using grid shift less than 20% as RAN4 co-ex assumption will lead to an over stringent requirement.</w:t>
      </w:r>
    </w:p>
    <w:p w14:paraId="166906EB" w14:textId="13ACF131" w:rsidR="00FF50F6" w:rsidRPr="009E7D73" w:rsidRDefault="00FF50F6" w:rsidP="00FF50F6">
      <w:pPr>
        <w:jc w:val="center"/>
        <w:rPr>
          <w:b/>
          <w:lang w:val="it-IT" w:eastAsia="zh-CN"/>
        </w:rPr>
      </w:pPr>
      <w:r w:rsidRPr="00D85C3D">
        <w:rPr>
          <w:rFonts w:hint="eastAsia"/>
          <w:b/>
          <w:lang w:eastAsia="zh-CN"/>
        </w:rPr>
        <w:t>T</w:t>
      </w:r>
      <w:r w:rsidRPr="00D85C3D">
        <w:rPr>
          <w:b/>
          <w:lang w:eastAsia="zh-CN"/>
        </w:rPr>
        <w:t>able 2.</w:t>
      </w:r>
      <w:r>
        <w:rPr>
          <w:b/>
          <w:lang w:eastAsia="zh-CN"/>
        </w:rPr>
        <w:t>1</w:t>
      </w:r>
      <w:r w:rsidRPr="00D85C3D">
        <w:rPr>
          <w:b/>
          <w:lang w:eastAsia="zh-CN"/>
        </w:rPr>
        <w:t>-</w:t>
      </w:r>
      <w:r>
        <w:rPr>
          <w:b/>
          <w:lang w:eastAsia="zh-CN"/>
        </w:rPr>
        <w:t>1</w:t>
      </w:r>
      <w:r>
        <w:rPr>
          <w:b/>
          <w:lang w:eastAsia="zh-CN"/>
        </w:rPr>
        <w:t>:</w:t>
      </w:r>
      <w:r w:rsidRPr="009E7D73">
        <w:rPr>
          <w:b/>
          <w:lang w:val="it-IT" w:eastAsia="zh-CN"/>
        </w:rPr>
        <w:t xml:space="preserve"> blocking level @ 99%CDF</w:t>
      </w:r>
    </w:p>
    <w:tbl>
      <w:tblPr>
        <w:tblW w:w="2816" w:type="dxa"/>
        <w:jc w:val="center"/>
        <w:tblLook w:val="04A0" w:firstRow="1" w:lastRow="0" w:firstColumn="1" w:lastColumn="0" w:noHBand="0" w:noVBand="1"/>
      </w:tblPr>
      <w:tblGrid>
        <w:gridCol w:w="1418"/>
        <w:gridCol w:w="1398"/>
      </w:tblGrid>
      <w:tr w:rsidR="00FF50F6" w:rsidRPr="001F5676" w14:paraId="3354D898" w14:textId="77777777" w:rsidTr="00AC5A04">
        <w:trPr>
          <w:trHeight w:val="270"/>
          <w:jc w:val="center"/>
        </w:trPr>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B1300" w14:textId="77777777" w:rsidR="00FF50F6" w:rsidRPr="001F5676" w:rsidRDefault="00FF50F6" w:rsidP="00AC5A04">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Blocking level(dBm)</w:t>
            </w:r>
          </w:p>
        </w:tc>
      </w:tr>
      <w:tr w:rsidR="00FF50F6" w:rsidRPr="001F5676" w14:paraId="28314814" w14:textId="77777777" w:rsidTr="00AC5A04">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90600C8" w14:textId="77777777" w:rsidR="00FF50F6" w:rsidRPr="001F5676" w:rsidRDefault="00FF50F6" w:rsidP="00AC5A04">
            <w:pPr>
              <w:spacing w:after="0"/>
              <w:rPr>
                <w:rFonts w:ascii="Arial" w:eastAsia="宋体" w:hAnsi="Arial" w:cs="Arial"/>
                <w:lang w:val="en-US" w:eastAsia="zh-CN"/>
              </w:rPr>
            </w:pPr>
            <w:r w:rsidRPr="001F5676">
              <w:rPr>
                <w:rFonts w:ascii="Arial" w:eastAsia="宋体" w:hAnsi="Arial" w:cs="Arial"/>
                <w:lang w:eastAsia="zh-CN"/>
              </w:rPr>
              <w:t>Grid-shift</w:t>
            </w:r>
          </w:p>
        </w:tc>
        <w:tc>
          <w:tcPr>
            <w:tcW w:w="1398" w:type="dxa"/>
            <w:tcBorders>
              <w:top w:val="nil"/>
              <w:left w:val="nil"/>
              <w:bottom w:val="single" w:sz="4" w:space="0" w:color="auto"/>
              <w:right w:val="single" w:sz="4" w:space="0" w:color="auto"/>
            </w:tcBorders>
            <w:shd w:val="clear" w:color="auto" w:fill="auto"/>
            <w:noWrap/>
            <w:vAlign w:val="center"/>
            <w:hideMark/>
          </w:tcPr>
          <w:p w14:paraId="5658D006" w14:textId="77777777" w:rsidR="00FF50F6" w:rsidRPr="001F5676" w:rsidRDefault="00FF50F6" w:rsidP="00AC5A04">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99% CDF</w:t>
            </w:r>
          </w:p>
        </w:tc>
      </w:tr>
      <w:tr w:rsidR="00FF50F6" w:rsidRPr="001F5676" w14:paraId="782D7E34" w14:textId="77777777" w:rsidTr="00AC5A04">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5A6EF33" w14:textId="77777777" w:rsidR="00FF50F6" w:rsidRPr="001F5676" w:rsidRDefault="00FF50F6" w:rsidP="00AC5A04">
            <w:pPr>
              <w:spacing w:after="0"/>
              <w:jc w:val="right"/>
              <w:rPr>
                <w:rFonts w:ascii="Arial" w:eastAsia="宋体" w:hAnsi="Arial" w:cs="Arial"/>
                <w:lang w:val="en-US" w:eastAsia="zh-CN"/>
              </w:rPr>
            </w:pPr>
            <w:r w:rsidRPr="001F5676">
              <w:rPr>
                <w:rFonts w:ascii="Arial" w:eastAsia="宋体" w:hAnsi="Arial" w:cs="Arial"/>
                <w:lang w:eastAsia="zh-CN"/>
              </w:rPr>
              <w:t>10%</w:t>
            </w:r>
          </w:p>
        </w:tc>
        <w:tc>
          <w:tcPr>
            <w:tcW w:w="1398" w:type="dxa"/>
            <w:tcBorders>
              <w:top w:val="nil"/>
              <w:left w:val="nil"/>
              <w:bottom w:val="single" w:sz="4" w:space="0" w:color="auto"/>
              <w:right w:val="single" w:sz="4" w:space="0" w:color="auto"/>
            </w:tcBorders>
            <w:shd w:val="clear" w:color="auto" w:fill="auto"/>
            <w:noWrap/>
            <w:vAlign w:val="center"/>
            <w:hideMark/>
          </w:tcPr>
          <w:p w14:paraId="70333963" w14:textId="77777777" w:rsidR="00FF50F6" w:rsidRPr="001F5676" w:rsidRDefault="00FF50F6" w:rsidP="00AC5A04">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-5.1</w:t>
            </w:r>
          </w:p>
        </w:tc>
      </w:tr>
      <w:tr w:rsidR="00FF50F6" w:rsidRPr="001F5676" w14:paraId="1E390C04" w14:textId="77777777" w:rsidTr="00AC5A04">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44F78D2" w14:textId="77777777" w:rsidR="00FF50F6" w:rsidRPr="003F58D7" w:rsidRDefault="00FF50F6" w:rsidP="00AC5A04">
            <w:pPr>
              <w:spacing w:after="0"/>
              <w:jc w:val="right"/>
              <w:rPr>
                <w:rFonts w:ascii="Arial" w:eastAsia="宋体" w:hAnsi="Arial" w:cs="Arial"/>
                <w:color w:val="00B050"/>
                <w:lang w:val="en-US" w:eastAsia="zh-CN"/>
              </w:rPr>
            </w:pPr>
            <w:r w:rsidRPr="003F58D7">
              <w:rPr>
                <w:rFonts w:ascii="Arial" w:eastAsia="宋体" w:hAnsi="Arial" w:cs="Arial"/>
                <w:color w:val="00B050"/>
                <w:lang w:eastAsia="zh-CN"/>
              </w:rPr>
              <w:t>20%</w:t>
            </w:r>
          </w:p>
        </w:tc>
        <w:tc>
          <w:tcPr>
            <w:tcW w:w="1398" w:type="dxa"/>
            <w:tcBorders>
              <w:top w:val="nil"/>
              <w:left w:val="nil"/>
              <w:bottom w:val="single" w:sz="4" w:space="0" w:color="auto"/>
              <w:right w:val="single" w:sz="4" w:space="0" w:color="auto"/>
            </w:tcBorders>
            <w:shd w:val="clear" w:color="auto" w:fill="auto"/>
            <w:noWrap/>
            <w:vAlign w:val="center"/>
            <w:hideMark/>
          </w:tcPr>
          <w:p w14:paraId="77DAC15D" w14:textId="77777777" w:rsidR="00FF50F6" w:rsidRPr="003F58D7" w:rsidRDefault="00FF50F6" w:rsidP="00AC5A04">
            <w:pPr>
              <w:spacing w:after="0"/>
              <w:jc w:val="right"/>
              <w:rPr>
                <w:rFonts w:ascii="Arial" w:eastAsia="宋体" w:hAnsi="Arial" w:cs="Arial"/>
                <w:color w:val="00B050"/>
                <w:sz w:val="22"/>
                <w:szCs w:val="22"/>
                <w:lang w:val="en-US" w:eastAsia="zh-CN"/>
              </w:rPr>
            </w:pPr>
            <w:r w:rsidRPr="003F58D7">
              <w:rPr>
                <w:rFonts w:ascii="Arial" w:eastAsia="宋体" w:hAnsi="Arial" w:cs="Arial"/>
                <w:color w:val="00B050"/>
                <w:sz w:val="22"/>
                <w:szCs w:val="22"/>
                <w:lang w:val="en-US" w:eastAsia="zh-CN"/>
              </w:rPr>
              <w:t>-12.4</w:t>
            </w:r>
          </w:p>
        </w:tc>
      </w:tr>
      <w:tr w:rsidR="00FF50F6" w:rsidRPr="001F5676" w14:paraId="41A3E5B0" w14:textId="77777777" w:rsidTr="00AC5A04">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D8EB96B" w14:textId="77777777" w:rsidR="00FF50F6" w:rsidRPr="001F5676" w:rsidRDefault="00FF50F6" w:rsidP="00AC5A04">
            <w:pPr>
              <w:spacing w:after="0"/>
              <w:jc w:val="right"/>
              <w:rPr>
                <w:rFonts w:ascii="Arial" w:eastAsia="宋体" w:hAnsi="Arial" w:cs="Arial"/>
                <w:lang w:val="en-US" w:eastAsia="zh-CN"/>
              </w:rPr>
            </w:pPr>
            <w:r w:rsidRPr="001F5676">
              <w:rPr>
                <w:rFonts w:ascii="Arial" w:eastAsia="宋体" w:hAnsi="Arial" w:cs="Arial"/>
                <w:lang w:eastAsia="zh-CN"/>
              </w:rPr>
              <w:t>50%</w:t>
            </w:r>
          </w:p>
        </w:tc>
        <w:tc>
          <w:tcPr>
            <w:tcW w:w="1398" w:type="dxa"/>
            <w:tcBorders>
              <w:top w:val="nil"/>
              <w:left w:val="nil"/>
              <w:bottom w:val="single" w:sz="4" w:space="0" w:color="auto"/>
              <w:right w:val="single" w:sz="4" w:space="0" w:color="auto"/>
            </w:tcBorders>
            <w:shd w:val="clear" w:color="auto" w:fill="auto"/>
            <w:noWrap/>
            <w:vAlign w:val="center"/>
            <w:hideMark/>
          </w:tcPr>
          <w:p w14:paraId="376BE7AF" w14:textId="77777777" w:rsidR="00FF50F6" w:rsidRPr="001F5676" w:rsidRDefault="00FF50F6" w:rsidP="00AC5A04">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-22.4</w:t>
            </w:r>
          </w:p>
        </w:tc>
      </w:tr>
      <w:tr w:rsidR="00FF50F6" w:rsidRPr="001F5676" w14:paraId="2622A0C2" w14:textId="77777777" w:rsidTr="00AC5A04">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7AF64DB" w14:textId="77777777" w:rsidR="00FF50F6" w:rsidRPr="001F5676" w:rsidRDefault="00FF50F6" w:rsidP="00AC5A04">
            <w:pPr>
              <w:spacing w:after="0"/>
              <w:jc w:val="right"/>
              <w:rPr>
                <w:rFonts w:ascii="Arial" w:eastAsia="宋体" w:hAnsi="Arial" w:cs="Arial"/>
                <w:lang w:val="en-US" w:eastAsia="zh-CN"/>
              </w:rPr>
            </w:pPr>
            <w:r w:rsidRPr="001F5676">
              <w:rPr>
                <w:rFonts w:ascii="Arial" w:eastAsia="宋体" w:hAnsi="Arial" w:cs="Arial"/>
                <w:lang w:eastAsia="zh-CN"/>
              </w:rPr>
              <w:t>100%</w:t>
            </w:r>
          </w:p>
        </w:tc>
        <w:tc>
          <w:tcPr>
            <w:tcW w:w="1398" w:type="dxa"/>
            <w:tcBorders>
              <w:top w:val="nil"/>
              <w:left w:val="nil"/>
              <w:bottom w:val="single" w:sz="4" w:space="0" w:color="auto"/>
              <w:right w:val="single" w:sz="4" w:space="0" w:color="auto"/>
            </w:tcBorders>
            <w:shd w:val="clear" w:color="auto" w:fill="auto"/>
            <w:noWrap/>
            <w:vAlign w:val="center"/>
            <w:hideMark/>
          </w:tcPr>
          <w:p w14:paraId="2EBD102F" w14:textId="77777777" w:rsidR="00FF50F6" w:rsidRPr="001F5676" w:rsidRDefault="00FF50F6" w:rsidP="00AC5A04">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-25.8</w:t>
            </w:r>
          </w:p>
        </w:tc>
      </w:tr>
    </w:tbl>
    <w:p w14:paraId="197E0979" w14:textId="77777777" w:rsidR="00FF50F6" w:rsidRDefault="00FF50F6" w:rsidP="00FF50F6">
      <w:pPr>
        <w:jc w:val="both"/>
        <w:rPr>
          <w:lang w:eastAsia="zh-CN"/>
        </w:rPr>
      </w:pPr>
    </w:p>
    <w:p w14:paraId="7A8D17C7" w14:textId="77777777" w:rsidR="0040384E" w:rsidRPr="0040384E" w:rsidRDefault="0040384E" w:rsidP="0040384E">
      <w:pPr>
        <w:rPr>
          <w:lang w:eastAsia="zh-CN"/>
        </w:rPr>
      </w:pPr>
      <w:r w:rsidRPr="0040384E">
        <w:rPr>
          <w:b/>
          <w:lang w:eastAsia="zh-CN"/>
        </w:rPr>
        <w:t>Observation 1:</w:t>
      </w:r>
      <w:r w:rsidRPr="0040384E">
        <w:rPr>
          <w:lang w:eastAsia="zh-CN"/>
        </w:rPr>
        <w:t xml:space="preserve"> using grid shift less than 20% as simulation assumption will result over stringent requirement.</w:t>
      </w:r>
    </w:p>
    <w:p w14:paraId="11D6184B" w14:textId="77777777" w:rsidR="0040384E" w:rsidRPr="0040384E" w:rsidRDefault="0040384E" w:rsidP="0040384E">
      <w:pPr>
        <w:rPr>
          <w:lang w:eastAsia="zh-CN"/>
        </w:rPr>
      </w:pPr>
      <w:r w:rsidRPr="0040384E">
        <w:rPr>
          <w:b/>
          <w:lang w:eastAsia="zh-CN"/>
        </w:rPr>
        <w:t>Proposal 1:</w:t>
      </w:r>
      <w:r w:rsidRPr="0040384E">
        <w:rPr>
          <w:lang w:eastAsia="zh-CN"/>
        </w:rPr>
        <w:t xml:space="preserve"> it is proposed to adopt 20% grid shift to be used for both TX and RX </w:t>
      </w:r>
      <w:r w:rsidRPr="0040384E">
        <w:rPr>
          <w:rFonts w:hint="eastAsia"/>
          <w:lang w:eastAsia="zh-CN"/>
        </w:rPr>
        <w:t>requirements</w:t>
      </w:r>
      <w:r w:rsidRPr="0040384E">
        <w:rPr>
          <w:lang w:eastAsia="zh-CN"/>
        </w:rPr>
        <w:t xml:space="preserve"> </w:t>
      </w:r>
      <w:r w:rsidRPr="0040384E">
        <w:rPr>
          <w:rFonts w:hint="eastAsia"/>
          <w:lang w:eastAsia="zh-CN"/>
        </w:rPr>
        <w:t>definition</w:t>
      </w:r>
      <w:r w:rsidRPr="0040384E">
        <w:rPr>
          <w:lang w:eastAsia="zh-CN"/>
        </w:rPr>
        <w:t xml:space="preserve"> for adjacent channel co-existence cases.</w:t>
      </w:r>
    </w:p>
    <w:p w14:paraId="2D8B5A6E" w14:textId="7144BCBD" w:rsidR="004F3534" w:rsidRPr="0088186D"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 xml:space="preserve">2.1 </w:t>
      </w:r>
      <w:r w:rsidR="004F3534" w:rsidRPr="0088186D">
        <w:rPr>
          <w:rFonts w:eastAsia="Yu Mincho"/>
          <w:sz w:val="24"/>
          <w:szCs w:val="24"/>
          <w:lang w:val="en-US" w:eastAsia="zh-CN"/>
        </w:rPr>
        <w:t>Reference sensitivity and OTA sensitivity</w:t>
      </w:r>
    </w:p>
    <w:p w14:paraId="44CE0B46" w14:textId="5C4BA904" w:rsidR="005A39A8" w:rsidRDefault="005A39A8" w:rsidP="0062771A">
      <w:pPr>
        <w:jc w:val="both"/>
        <w:rPr>
          <w:lang w:val="en-US" w:eastAsia="zh-CN"/>
        </w:rPr>
      </w:pPr>
      <w:r>
        <w:rPr>
          <w:lang w:val="en-US" w:eastAsia="zh-CN"/>
        </w:rPr>
        <w:t xml:space="preserve">Per WF in </w:t>
      </w:r>
      <w:r w:rsidR="008D34D5">
        <w:rPr>
          <w:lang w:val="en-US" w:eastAsia="zh-CN"/>
        </w:rPr>
        <w:t>[</w:t>
      </w:r>
      <w:r w:rsidR="00714893">
        <w:rPr>
          <w:lang w:val="en-US" w:eastAsia="zh-CN"/>
        </w:rPr>
        <w:t>6</w:t>
      </w:r>
      <w:r w:rsidR="008D34D5">
        <w:rPr>
          <w:lang w:val="en-US" w:eastAsia="zh-CN"/>
        </w:rPr>
        <w:t xml:space="preserve">], </w:t>
      </w:r>
      <w:r>
        <w:rPr>
          <w:rFonts w:hint="eastAsia"/>
          <w:lang w:val="en-US" w:eastAsia="zh-CN"/>
        </w:rPr>
        <w:t>the</w:t>
      </w:r>
      <w:r>
        <w:rPr>
          <w:lang w:val="en-US" w:eastAsia="zh-CN"/>
        </w:rPr>
        <w:t xml:space="preserve"> following </w:t>
      </w:r>
      <w:r w:rsidR="005474E6">
        <w:rPr>
          <w:lang w:val="en-US" w:eastAsia="zh-CN"/>
        </w:rPr>
        <w:t>WF</w:t>
      </w:r>
      <w:r>
        <w:rPr>
          <w:lang w:val="en-US" w:eastAsia="zh-CN"/>
        </w:rPr>
        <w:t xml:space="preserve"> was reached.</w:t>
      </w:r>
    </w:p>
    <w:p w14:paraId="43E92890" w14:textId="77777777" w:rsidR="00714893" w:rsidRPr="00714893" w:rsidRDefault="00714893" w:rsidP="00714893">
      <w:pPr>
        <w:jc w:val="both"/>
        <w:rPr>
          <w:rFonts w:eastAsia="Times New Roman"/>
          <w:b/>
          <w:lang w:eastAsia="zh-CN"/>
        </w:rPr>
      </w:pPr>
      <w:r w:rsidRPr="00714893">
        <w:rPr>
          <w:rFonts w:eastAsia="Times New Roman"/>
          <w:b/>
          <w:lang w:eastAsia="zh-CN"/>
        </w:rPr>
        <w:t xml:space="preserve">Agreement: </w:t>
      </w:r>
    </w:p>
    <w:p w14:paraId="62C5E597" w14:textId="77777777" w:rsidR="00714893" w:rsidRPr="00714893" w:rsidRDefault="00714893" w:rsidP="00714893">
      <w:pPr>
        <w:jc w:val="both"/>
        <w:rPr>
          <w:rFonts w:eastAsia="Times New Roman"/>
          <w:b/>
          <w:lang w:eastAsia="zh-CN"/>
        </w:rPr>
      </w:pPr>
      <w:r w:rsidRPr="00714893">
        <w:rPr>
          <w:rFonts w:eastAsia="Times New Roman"/>
          <w:b/>
          <w:lang w:eastAsia="zh-CN"/>
        </w:rPr>
        <w:t>0.7 dB degradation on top of existing minimum requirements for OTA sensitivity.</w:t>
      </w:r>
    </w:p>
    <w:p w14:paraId="7EC1DC7D" w14:textId="77DF40C9" w:rsidR="00B90856" w:rsidRDefault="002D40A0" w:rsidP="0062771A">
      <w:pPr>
        <w:jc w:val="both"/>
        <w:rPr>
          <w:rFonts w:eastAsia="MS Mincho"/>
          <w:lang w:val="en-US"/>
        </w:rPr>
      </w:pPr>
      <w:r>
        <w:rPr>
          <w:rFonts w:eastAsia="MS Mincho"/>
          <w:lang w:val="en-US"/>
        </w:rPr>
        <w:t>The degradation is to add 0.7</w:t>
      </w:r>
      <w:r w:rsidR="00326634">
        <w:rPr>
          <w:rFonts w:eastAsia="MS Mincho"/>
          <w:lang w:val="en-US"/>
        </w:rPr>
        <w:t xml:space="preserve"> dB addition to reference sensitivity </w:t>
      </w:r>
      <w:r w:rsidR="00273705">
        <w:rPr>
          <w:rFonts w:eastAsia="MS Mincho"/>
          <w:lang w:val="en-US"/>
        </w:rPr>
        <w:t>due to self-interference.</w:t>
      </w:r>
      <w:r w:rsidR="005A39A8">
        <w:rPr>
          <w:rFonts w:eastAsia="MS Mincho"/>
          <w:lang w:val="en-US"/>
        </w:rPr>
        <w:t xml:space="preserve"> For example, the OTA sensitivity </w:t>
      </w:r>
      <w:bookmarkStart w:id="4" w:name="_Hlk178263874"/>
      <w:r w:rsidR="005A39A8">
        <w:rPr>
          <w:rFonts w:eastAsia="MS Mincho"/>
          <w:lang w:val="en-US"/>
        </w:rPr>
        <w:t>for SBFD slot</w:t>
      </w:r>
      <w:bookmarkEnd w:id="4"/>
      <w:r w:rsidR="005A39A8">
        <w:rPr>
          <w:rFonts w:eastAsia="MS Mincho"/>
          <w:lang w:val="en-US"/>
        </w:rPr>
        <w:t xml:space="preserve"> can be defined as below,</w:t>
      </w:r>
    </w:p>
    <w:p w14:paraId="40CE0867" w14:textId="2C664F80" w:rsidR="005A39A8" w:rsidRPr="005A39A8" w:rsidRDefault="005A39A8" w:rsidP="005A39A8">
      <w:pPr>
        <w:keepNext/>
        <w:keepLines/>
        <w:spacing w:before="60"/>
        <w:jc w:val="center"/>
        <w:rPr>
          <w:rFonts w:ascii="Arial" w:eastAsia="等线" w:hAnsi="Arial"/>
          <w:b/>
        </w:rPr>
      </w:pPr>
      <w:r w:rsidRPr="005A39A8">
        <w:rPr>
          <w:rFonts w:ascii="Arial" w:eastAsia="等线" w:hAnsi="Arial"/>
          <w:b/>
        </w:rPr>
        <w:t xml:space="preserve">Table 10.3.2-1: </w:t>
      </w:r>
      <w:r w:rsidRPr="005A39A8">
        <w:rPr>
          <w:rFonts w:ascii="Arial" w:eastAsia="等线" w:hAnsi="Arial"/>
          <w:b/>
          <w:lang w:eastAsia="zh-CN"/>
        </w:rPr>
        <w:t xml:space="preserve">Wide Area </w:t>
      </w:r>
      <w:r w:rsidRPr="005A39A8">
        <w:rPr>
          <w:rFonts w:ascii="Arial" w:eastAsia="等线" w:hAnsi="Arial"/>
          <w:b/>
        </w:rPr>
        <w:t>BS reference sensitivity levels</w:t>
      </w:r>
      <w:r>
        <w:rPr>
          <w:rFonts w:ascii="Arial" w:eastAsia="等线" w:hAnsi="Arial"/>
          <w:b/>
        </w:rPr>
        <w:t xml:space="preserve"> </w:t>
      </w:r>
      <w:r w:rsidRPr="005A39A8">
        <w:rPr>
          <w:rFonts w:ascii="Arial" w:eastAsia="等线" w:hAnsi="Arial"/>
          <w:b/>
        </w:rPr>
        <w:t>for SBFD slot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A39A8" w:rsidRPr="005A39A8" w14:paraId="54B881D5" w14:textId="77777777" w:rsidTr="00034DA2">
        <w:trPr>
          <w:cantSplit/>
          <w:jc w:val="center"/>
        </w:trPr>
        <w:tc>
          <w:tcPr>
            <w:tcW w:w="2235" w:type="dxa"/>
            <w:shd w:val="clear" w:color="auto" w:fill="auto"/>
            <w:vAlign w:val="center"/>
          </w:tcPr>
          <w:p w14:paraId="3B2523EC" w14:textId="77777777" w:rsidR="005A39A8" w:rsidRPr="005A39A8" w:rsidRDefault="005A39A8" w:rsidP="005A39A8">
            <w:pPr>
              <w:keepNext/>
              <w:keepLines/>
              <w:spacing w:after="0"/>
              <w:jc w:val="center"/>
              <w:rPr>
                <w:rFonts w:ascii="Arial" w:eastAsia="等线" w:hAnsi="Arial" w:cs="Arial"/>
                <w:b/>
                <w:sz w:val="18"/>
                <w:lang w:val="it-IT"/>
              </w:rPr>
            </w:pPr>
            <w:r w:rsidRPr="005A39A8">
              <w:rPr>
                <w:rFonts w:ascii="Arial" w:eastAsia="等线" w:hAnsi="Arial" w:cs="Arial"/>
                <w:b/>
                <w:i/>
                <w:sz w:val="18"/>
                <w:lang w:val="it-IT"/>
              </w:rPr>
              <w:t>BS channel bandwidth</w:t>
            </w:r>
            <w:r w:rsidRPr="005A39A8">
              <w:rPr>
                <w:rFonts w:ascii="Arial" w:eastAsia="等线" w:hAnsi="Arial" w:cs="Arial"/>
                <w:b/>
                <w:sz w:val="18"/>
                <w:lang w:val="it-IT"/>
              </w:rPr>
              <w:t xml:space="preserve"> (MHz)</w:t>
            </w:r>
          </w:p>
        </w:tc>
        <w:tc>
          <w:tcPr>
            <w:tcW w:w="1842" w:type="dxa"/>
          </w:tcPr>
          <w:p w14:paraId="1ADFD9AC"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Sub-carrier spacing (kHz)</w:t>
            </w:r>
          </w:p>
        </w:tc>
        <w:tc>
          <w:tcPr>
            <w:tcW w:w="3119" w:type="dxa"/>
          </w:tcPr>
          <w:p w14:paraId="18AE5329"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Reference measurement channel</w:t>
            </w:r>
          </w:p>
        </w:tc>
        <w:tc>
          <w:tcPr>
            <w:tcW w:w="2659" w:type="dxa"/>
            <w:vAlign w:val="center"/>
          </w:tcPr>
          <w:p w14:paraId="72B8FDCB"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 xml:space="preserve">OTA reference sensitivity level, </w:t>
            </w:r>
            <w:r w:rsidRPr="005A39A8">
              <w:rPr>
                <w:rFonts w:ascii="Arial" w:eastAsia="等线" w:hAnsi="Arial"/>
                <w:b/>
                <w:sz w:val="18"/>
                <w:lang w:eastAsia="zh-CN"/>
              </w:rPr>
              <w:t>EIS</w:t>
            </w:r>
            <w:r w:rsidRPr="005A39A8">
              <w:rPr>
                <w:rFonts w:ascii="Arial" w:eastAsia="等线" w:hAnsi="Arial"/>
                <w:b/>
                <w:sz w:val="18"/>
                <w:vertAlign w:val="subscript"/>
                <w:lang w:eastAsia="zh-CN"/>
              </w:rPr>
              <w:t>REFSENS</w:t>
            </w:r>
          </w:p>
          <w:p w14:paraId="3DED53E6"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(dBm)</w:t>
            </w:r>
          </w:p>
        </w:tc>
      </w:tr>
      <w:tr w:rsidR="005A39A8" w:rsidRPr="005A39A8" w14:paraId="3D9502E0" w14:textId="77777777" w:rsidTr="00034DA2">
        <w:trPr>
          <w:cantSplit/>
          <w:jc w:val="center"/>
        </w:trPr>
        <w:tc>
          <w:tcPr>
            <w:tcW w:w="2235" w:type="dxa"/>
            <w:vAlign w:val="center"/>
          </w:tcPr>
          <w:p w14:paraId="1D3E5D9F"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rPr>
              <w:t xml:space="preserve">20, 25, 30, 35, 40, 45, 50, 60, 70, 80, 90, 100 </w:t>
            </w:r>
          </w:p>
        </w:tc>
        <w:tc>
          <w:tcPr>
            <w:tcW w:w="1842" w:type="dxa"/>
            <w:vAlign w:val="center"/>
          </w:tcPr>
          <w:p w14:paraId="7C9A5B66"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lang w:eastAsia="zh-CN"/>
              </w:rPr>
              <w:t>30</w:t>
            </w:r>
          </w:p>
        </w:tc>
        <w:tc>
          <w:tcPr>
            <w:tcW w:w="3119" w:type="dxa"/>
            <w:vAlign w:val="center"/>
          </w:tcPr>
          <w:p w14:paraId="48B15290"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lang w:eastAsia="zh-CN"/>
              </w:rPr>
              <w:t>G-FR1-A1-5</w:t>
            </w:r>
          </w:p>
        </w:tc>
        <w:tc>
          <w:tcPr>
            <w:tcW w:w="2659" w:type="dxa"/>
            <w:vAlign w:val="center"/>
          </w:tcPr>
          <w:p w14:paraId="55B9378D" w14:textId="5A0383EE"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sz w:val="18"/>
                <w:lang w:val="en-US" w:eastAsia="zh-CN"/>
              </w:rPr>
              <w:t>-9</w:t>
            </w:r>
            <w:r w:rsidR="005474E6">
              <w:rPr>
                <w:rFonts w:ascii="Arial" w:eastAsia="等线" w:hAnsi="Arial"/>
                <w:sz w:val="18"/>
                <w:lang w:val="en-US" w:eastAsia="zh-CN"/>
              </w:rPr>
              <w:t>4</w:t>
            </w:r>
            <w:r w:rsidRPr="005A39A8">
              <w:rPr>
                <w:rFonts w:ascii="Arial" w:eastAsia="等线" w:hAnsi="Arial"/>
                <w:sz w:val="18"/>
                <w:lang w:val="en-US" w:eastAsia="zh-CN"/>
              </w:rPr>
              <w:t>.</w:t>
            </w:r>
            <w:r w:rsidR="0020717A">
              <w:rPr>
                <w:rFonts w:ascii="Arial" w:eastAsia="等线" w:hAnsi="Arial"/>
                <w:sz w:val="18"/>
                <w:lang w:val="en-US" w:eastAsia="zh-CN"/>
              </w:rPr>
              <w:t>9</w:t>
            </w:r>
            <w:r w:rsidRPr="005A39A8">
              <w:rPr>
                <w:rFonts w:ascii="Arial" w:eastAsia="等线" w:hAnsi="Arial" w:cs="Arial"/>
                <w:sz w:val="18"/>
                <w:lang w:eastAsia="zh-CN"/>
              </w:rPr>
              <w:t xml:space="preserve"> </w:t>
            </w:r>
            <w:r w:rsidRPr="005A39A8">
              <w:rPr>
                <w:rFonts w:ascii="Arial" w:eastAsia="等线" w:hAnsi="Arial" w:cs="Arial"/>
                <w:sz w:val="18"/>
              </w:rPr>
              <w:t>- Δ</w:t>
            </w:r>
            <w:r w:rsidRPr="005A39A8">
              <w:rPr>
                <w:rFonts w:ascii="Arial" w:eastAsia="等线" w:hAnsi="Arial" w:cs="Arial"/>
                <w:sz w:val="18"/>
                <w:vertAlign w:val="subscript"/>
              </w:rPr>
              <w:t>OTAREFSENS</w:t>
            </w:r>
          </w:p>
        </w:tc>
      </w:tr>
      <w:tr w:rsidR="005A39A8" w:rsidRPr="005A39A8" w14:paraId="1A8FCE92" w14:textId="77777777" w:rsidTr="00034DA2">
        <w:trPr>
          <w:cantSplit/>
          <w:jc w:val="center"/>
        </w:trPr>
        <w:tc>
          <w:tcPr>
            <w:tcW w:w="9855" w:type="dxa"/>
            <w:gridSpan w:val="4"/>
            <w:vAlign w:val="center"/>
          </w:tcPr>
          <w:p w14:paraId="04786A39" w14:textId="77777777" w:rsidR="005A39A8" w:rsidRPr="005A39A8" w:rsidRDefault="005A39A8" w:rsidP="005A39A8">
            <w:pPr>
              <w:keepNext/>
              <w:keepLines/>
              <w:spacing w:after="0"/>
              <w:ind w:left="851" w:hanging="851"/>
              <w:rPr>
                <w:rFonts w:ascii="Arial" w:eastAsia="等线" w:hAnsi="Arial"/>
                <w:sz w:val="18"/>
                <w:lang w:eastAsia="zh-CN"/>
              </w:rPr>
            </w:pPr>
            <w:r w:rsidRPr="005A39A8">
              <w:rPr>
                <w:rFonts w:ascii="Arial" w:eastAsia="等线" w:hAnsi="Arial"/>
                <w:sz w:val="18"/>
              </w:rPr>
              <w:t>NOTE:</w:t>
            </w:r>
            <w:r w:rsidRPr="005A39A8">
              <w:rPr>
                <w:rFonts w:ascii="Arial" w:eastAsia="等线" w:hAnsi="Arial"/>
                <w:sz w:val="18"/>
              </w:rPr>
              <w:tab/>
              <w:t>EIS</w:t>
            </w:r>
            <w:r w:rsidRPr="005A39A8">
              <w:rPr>
                <w:rFonts w:ascii="Arial" w:eastAsia="等线" w:hAnsi="Arial"/>
                <w:sz w:val="18"/>
                <w:vertAlign w:val="subscript"/>
              </w:rPr>
              <w:t>REFSENS</w:t>
            </w:r>
            <w:r w:rsidRPr="005A39A8">
              <w:rPr>
                <w:rFonts w:ascii="Arial" w:eastAsia="等线"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39A8">
              <w:rPr>
                <w:rFonts w:ascii="Arial" w:eastAsia="等线" w:hAnsi="Arial"/>
                <w:sz w:val="18"/>
                <w:lang w:eastAsia="ko-KR"/>
              </w:rPr>
              <w:t xml:space="preserve">, except for one instance that might overlap one other instance to cover the full </w:t>
            </w:r>
            <w:r w:rsidRPr="005A39A8">
              <w:rPr>
                <w:rFonts w:ascii="Arial" w:eastAsia="等线" w:hAnsi="Arial"/>
                <w:i/>
                <w:sz w:val="18"/>
                <w:lang w:eastAsia="ko-KR"/>
              </w:rPr>
              <w:t>BS channel bandwidth</w:t>
            </w:r>
            <w:r w:rsidRPr="005A39A8">
              <w:rPr>
                <w:rFonts w:ascii="Arial" w:eastAsia="等线" w:hAnsi="Arial"/>
                <w:sz w:val="18"/>
                <w:lang w:eastAsia="ko-KR"/>
              </w:rPr>
              <w:t>.</w:t>
            </w:r>
          </w:p>
        </w:tc>
      </w:tr>
    </w:tbl>
    <w:p w14:paraId="19F483EB" w14:textId="395FEA84" w:rsidR="005A39A8" w:rsidRDefault="005A39A8" w:rsidP="005A39A8">
      <w:pPr>
        <w:rPr>
          <w:rFonts w:eastAsia="等线"/>
        </w:rPr>
      </w:pPr>
    </w:p>
    <w:p w14:paraId="676671F9" w14:textId="55CC694A" w:rsidR="005474E6" w:rsidRDefault="005474E6" w:rsidP="005474E6">
      <w:pPr>
        <w:pStyle w:val="TH"/>
      </w:pPr>
      <w:r>
        <w:t xml:space="preserve">Table 10.3.2-2: Medium Range BS reference sensitivity levels </w:t>
      </w:r>
      <w:r w:rsidRPr="005A39A8">
        <w:rPr>
          <w:rFonts w:eastAsia="等线"/>
        </w:rPr>
        <w:t>for SBFD slot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474E6" w14:paraId="67455323"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2F4049" w14:textId="77777777" w:rsidR="005474E6" w:rsidRDefault="005474E6">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0FC220C4" w14:textId="77777777" w:rsidR="005474E6" w:rsidRDefault="005474E6">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56FB66D" w14:textId="77777777" w:rsidR="005474E6" w:rsidRDefault="005474E6">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9B6486B" w14:textId="77777777" w:rsidR="005474E6" w:rsidRDefault="005474E6">
            <w:pPr>
              <w:pStyle w:val="TAH"/>
              <w:rPr>
                <w:rFonts w:cs="Arial"/>
              </w:rPr>
            </w:pPr>
            <w:r>
              <w:rPr>
                <w:rFonts w:cs="Arial"/>
              </w:rPr>
              <w:t xml:space="preserve">OTA reference sensitivity level, </w:t>
            </w:r>
            <w:r>
              <w:rPr>
                <w:lang w:eastAsia="zh-CN"/>
              </w:rPr>
              <w:t>EIS</w:t>
            </w:r>
            <w:r>
              <w:rPr>
                <w:vertAlign w:val="subscript"/>
                <w:lang w:eastAsia="zh-CN"/>
              </w:rPr>
              <w:t>REFSENS</w:t>
            </w:r>
          </w:p>
          <w:p w14:paraId="7104FC06" w14:textId="77777777" w:rsidR="005474E6" w:rsidRDefault="005474E6">
            <w:pPr>
              <w:pStyle w:val="TAH"/>
              <w:rPr>
                <w:rFonts w:cs="Arial"/>
              </w:rPr>
            </w:pPr>
            <w:r>
              <w:rPr>
                <w:rFonts w:cs="Arial"/>
              </w:rPr>
              <w:t>(dBm)</w:t>
            </w:r>
          </w:p>
        </w:tc>
      </w:tr>
      <w:tr w:rsidR="005474E6" w14:paraId="50054DEF"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C195361" w14:textId="77777777" w:rsidR="005474E6" w:rsidRDefault="005474E6">
            <w:pPr>
              <w:pStyle w:val="TAC"/>
              <w:rPr>
                <w:rFonts w:cs="Arial"/>
                <w:lang w:eastAsia="zh-CN"/>
              </w:rPr>
            </w:pPr>
            <w:r>
              <w:rPr>
                <w:rFonts w:cs="Arial"/>
              </w:rPr>
              <w:t xml:space="preserve">20, 25, 30, 35, 40, 45, 50, 60, 70, 80, 90, 100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A07853" w14:textId="77777777" w:rsidR="005474E6" w:rsidRDefault="005474E6">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34B197" w14:textId="77777777" w:rsidR="005474E6" w:rsidRDefault="005474E6">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D8DB27D" w14:textId="30F448B5" w:rsidR="005474E6" w:rsidRDefault="005474E6">
            <w:pPr>
              <w:pStyle w:val="TAC"/>
              <w:rPr>
                <w:rFonts w:cs="Arial"/>
                <w:lang w:eastAsia="zh-CN"/>
              </w:rPr>
            </w:pPr>
            <w:r>
              <w:rPr>
                <w:rFonts w:cs="Arial"/>
                <w:lang w:val="en-US" w:eastAsia="zh-CN"/>
              </w:rPr>
              <w:t>-89.</w:t>
            </w:r>
            <w:r w:rsidR="0020717A">
              <w:rPr>
                <w:rFonts w:cs="Arial"/>
                <w:lang w:val="en-US" w:eastAsia="zh-CN"/>
              </w:rPr>
              <w:t>9</w:t>
            </w:r>
            <w:r>
              <w:rPr>
                <w:rFonts w:cs="Arial"/>
              </w:rPr>
              <w:t xml:space="preserve"> - Δ</w:t>
            </w:r>
            <w:r>
              <w:rPr>
                <w:rFonts w:cs="Arial"/>
                <w:vertAlign w:val="subscript"/>
              </w:rPr>
              <w:t>OTAREFSENS</w:t>
            </w:r>
          </w:p>
        </w:tc>
      </w:tr>
      <w:tr w:rsidR="005474E6" w14:paraId="678459F3" w14:textId="77777777" w:rsidTr="005474E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B29A3F8" w14:textId="77777777" w:rsidR="005474E6" w:rsidRDefault="005474E6">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B7BBEF4" w14:textId="77777777" w:rsidR="005474E6" w:rsidRDefault="005474E6" w:rsidP="005474E6"/>
    <w:p w14:paraId="14A6F908" w14:textId="3E1AF09E" w:rsidR="005474E6" w:rsidRDefault="005474E6" w:rsidP="005474E6">
      <w:pPr>
        <w:pStyle w:val="TH"/>
      </w:pPr>
      <w:r>
        <w:lastRenderedPageBreak/>
        <w:t xml:space="preserve">Table </w:t>
      </w:r>
      <w:r>
        <w:rPr>
          <w:lang w:eastAsia="zh-CN"/>
        </w:rPr>
        <w:t>10.3.2</w:t>
      </w:r>
      <w:r>
        <w:t>-</w:t>
      </w:r>
      <w:r>
        <w:rPr>
          <w:lang w:eastAsia="zh-CN"/>
        </w:rPr>
        <w:t>3</w:t>
      </w:r>
      <w:r>
        <w:t xml:space="preserve">: </w:t>
      </w:r>
      <w:r>
        <w:rPr>
          <w:lang w:eastAsia="zh-CN"/>
        </w:rPr>
        <w:t xml:space="preserve">Local Area </w:t>
      </w:r>
      <w:r>
        <w:t xml:space="preserve">BS reference sensitivity levels </w:t>
      </w:r>
      <w:r w:rsidRPr="005A39A8">
        <w:rPr>
          <w:rFonts w:eastAsia="等线"/>
        </w:rPr>
        <w:t>for SBFD slot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474E6" w14:paraId="0C777754"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4AC73BB" w14:textId="77777777" w:rsidR="005474E6" w:rsidRDefault="005474E6">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46E0C63E" w14:textId="77777777" w:rsidR="005474E6" w:rsidRDefault="005474E6">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8221549" w14:textId="77777777" w:rsidR="005474E6" w:rsidRDefault="005474E6">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E97666B" w14:textId="77777777" w:rsidR="005474E6" w:rsidRDefault="005474E6">
            <w:pPr>
              <w:pStyle w:val="TAH"/>
              <w:rPr>
                <w:rFonts w:cs="Arial"/>
              </w:rPr>
            </w:pPr>
            <w:r>
              <w:rPr>
                <w:rFonts w:cs="Arial"/>
              </w:rPr>
              <w:t xml:space="preserve"> OTA reference sensitivity level, </w:t>
            </w:r>
            <w:r>
              <w:rPr>
                <w:lang w:eastAsia="zh-CN"/>
              </w:rPr>
              <w:t>EIS</w:t>
            </w:r>
            <w:r>
              <w:rPr>
                <w:vertAlign w:val="subscript"/>
                <w:lang w:eastAsia="zh-CN"/>
              </w:rPr>
              <w:t>REFSENS</w:t>
            </w:r>
          </w:p>
          <w:p w14:paraId="6140C2A1" w14:textId="77777777" w:rsidR="005474E6" w:rsidRDefault="005474E6">
            <w:pPr>
              <w:pStyle w:val="TAH"/>
              <w:rPr>
                <w:rFonts w:cs="Arial"/>
              </w:rPr>
            </w:pPr>
            <w:r>
              <w:rPr>
                <w:rFonts w:cs="Arial"/>
              </w:rPr>
              <w:t>(dBm)</w:t>
            </w:r>
          </w:p>
        </w:tc>
      </w:tr>
      <w:tr w:rsidR="005474E6" w14:paraId="3FE7E174"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C0AC56" w14:textId="77777777" w:rsidR="005474E6" w:rsidRDefault="005474E6">
            <w:pPr>
              <w:pStyle w:val="TAC"/>
              <w:rPr>
                <w:rFonts w:cs="Arial"/>
                <w:lang w:eastAsia="zh-CN"/>
              </w:rPr>
            </w:pPr>
            <w:r>
              <w:rPr>
                <w:rFonts w:cs="Arial"/>
              </w:rPr>
              <w:t xml:space="preserve">20, 25, 30, 35, 40, 45, 50, 60, 70, 80, 90, 100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A04512" w14:textId="77777777" w:rsidR="005474E6" w:rsidRDefault="005474E6">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86979C" w14:textId="77777777" w:rsidR="005474E6" w:rsidRDefault="005474E6">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3730DDF" w14:textId="64FE9F25" w:rsidR="005474E6" w:rsidRDefault="005474E6">
            <w:pPr>
              <w:pStyle w:val="TAC"/>
              <w:rPr>
                <w:rFonts w:cs="Arial"/>
                <w:lang w:eastAsia="zh-CN"/>
              </w:rPr>
            </w:pPr>
            <w:r>
              <w:rPr>
                <w:rFonts w:cs="Arial"/>
                <w:lang w:val="en-US" w:eastAsia="zh-CN"/>
              </w:rPr>
              <w:t>-86.</w:t>
            </w:r>
            <w:r w:rsidR="0020717A">
              <w:rPr>
                <w:rFonts w:cs="Arial"/>
                <w:lang w:val="en-US" w:eastAsia="zh-CN"/>
              </w:rPr>
              <w:t>9</w:t>
            </w:r>
            <w:r>
              <w:rPr>
                <w:rFonts w:cs="Arial"/>
              </w:rPr>
              <w:t xml:space="preserve"> - Δ</w:t>
            </w:r>
            <w:r>
              <w:rPr>
                <w:rFonts w:cs="Arial"/>
                <w:vertAlign w:val="subscript"/>
              </w:rPr>
              <w:t>OTAREFSENS</w:t>
            </w:r>
          </w:p>
        </w:tc>
      </w:tr>
      <w:tr w:rsidR="005474E6" w14:paraId="661C244D" w14:textId="77777777" w:rsidTr="005474E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A457812" w14:textId="77777777" w:rsidR="005474E6" w:rsidRDefault="005474E6">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FB4AD89" w14:textId="77777777" w:rsidR="005474E6" w:rsidRPr="005A39A8" w:rsidRDefault="005474E6" w:rsidP="005A39A8">
      <w:pPr>
        <w:rPr>
          <w:rFonts w:eastAsia="等线"/>
        </w:rPr>
      </w:pPr>
    </w:p>
    <w:p w14:paraId="26677B9E" w14:textId="6C620DDD" w:rsidR="004D3DA2" w:rsidRPr="00B04DEE" w:rsidRDefault="004D3DA2" w:rsidP="004D3DA2">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2.2</w:t>
      </w:r>
      <w:r w:rsidRPr="004D3DA2">
        <w:rPr>
          <w:rFonts w:eastAsia="Yu Mincho"/>
          <w:sz w:val="24"/>
          <w:szCs w:val="24"/>
          <w:lang w:val="en-US" w:eastAsia="zh-CN"/>
        </w:rPr>
        <w:t xml:space="preserve"> </w:t>
      </w:r>
      <w:r w:rsidRPr="00B04DEE">
        <w:rPr>
          <w:rFonts w:eastAsia="Yu Mincho"/>
          <w:sz w:val="24"/>
          <w:szCs w:val="24"/>
          <w:lang w:val="en-US" w:eastAsia="zh-CN"/>
        </w:rPr>
        <w:t>Dynamic range requirement</w:t>
      </w:r>
    </w:p>
    <w:p w14:paraId="2B03F345" w14:textId="4A9CA8E3" w:rsidR="005A39A8" w:rsidRDefault="005A39A8" w:rsidP="0062771A">
      <w:pPr>
        <w:jc w:val="both"/>
        <w:rPr>
          <w:lang w:val="en-US" w:eastAsia="zh-CN"/>
        </w:rPr>
      </w:pPr>
      <w:r>
        <w:rPr>
          <w:lang w:val="en-US" w:eastAsia="zh-CN"/>
        </w:rPr>
        <w:t>Per WF in [</w:t>
      </w:r>
      <w:r w:rsidR="0020717A">
        <w:rPr>
          <w:lang w:val="en-US" w:eastAsia="zh-CN"/>
        </w:rPr>
        <w:t>6</w:t>
      </w:r>
      <w:r>
        <w:rPr>
          <w:lang w:val="en-US" w:eastAsia="zh-CN"/>
        </w:rPr>
        <w:t>],</w:t>
      </w:r>
    </w:p>
    <w:p w14:paraId="75DCE1AA" w14:textId="77777777" w:rsidR="003D54A0" w:rsidRPr="003D54A0" w:rsidRDefault="003D54A0" w:rsidP="003D54A0">
      <w:pPr>
        <w:numPr>
          <w:ilvl w:val="0"/>
          <w:numId w:val="23"/>
        </w:numPr>
        <w:overflowPunct w:val="0"/>
        <w:autoSpaceDE w:val="0"/>
        <w:autoSpaceDN w:val="0"/>
        <w:adjustRightInd w:val="0"/>
        <w:rPr>
          <w:rFonts w:eastAsia="等线"/>
          <w:lang w:eastAsia="zh-CN"/>
        </w:rPr>
      </w:pPr>
      <w:r w:rsidRPr="003D54A0">
        <w:rPr>
          <w:rFonts w:eastAsia="等线"/>
          <w:lang w:val="en-US" w:eastAsia="zh-CN"/>
        </w:rPr>
        <w:t>FFS on the followings:</w:t>
      </w:r>
    </w:p>
    <w:p w14:paraId="007E939D" w14:textId="77777777" w:rsidR="0020717A" w:rsidRPr="0020717A" w:rsidRDefault="0020717A" w:rsidP="0020717A">
      <w:pPr>
        <w:numPr>
          <w:ilvl w:val="1"/>
          <w:numId w:val="23"/>
        </w:numPr>
        <w:autoSpaceDN w:val="0"/>
        <w:spacing w:after="120" w:line="256" w:lineRule="auto"/>
        <w:rPr>
          <w:rFonts w:eastAsia="Times New Roman"/>
          <w:szCs w:val="24"/>
          <w:lang w:val="en-US" w:eastAsia="zh-CN"/>
        </w:rPr>
      </w:pPr>
      <w:r w:rsidRPr="0020717A">
        <w:rPr>
          <w:rFonts w:eastAsia="Times New Roman"/>
          <w:szCs w:val="24"/>
          <w:lang w:val="en-US" w:eastAsia="zh-CN"/>
        </w:rPr>
        <w:t>The dynamic range requirements of FR1 can reuse the existing IoT level.</w:t>
      </w:r>
    </w:p>
    <w:p w14:paraId="12F1ABC7" w14:textId="77777777" w:rsidR="0020717A" w:rsidRPr="0020717A" w:rsidRDefault="0020717A" w:rsidP="0020717A">
      <w:pPr>
        <w:numPr>
          <w:ilvl w:val="1"/>
          <w:numId w:val="23"/>
        </w:numPr>
        <w:autoSpaceDN w:val="0"/>
        <w:spacing w:after="120" w:line="256" w:lineRule="auto"/>
        <w:rPr>
          <w:rFonts w:eastAsia="Times New Roman"/>
          <w:szCs w:val="24"/>
          <w:lang w:val="en-US" w:eastAsia="zh-CN"/>
        </w:rPr>
      </w:pPr>
      <w:r w:rsidRPr="0020717A">
        <w:rPr>
          <w:rFonts w:eastAsia="Times New Roman"/>
          <w:szCs w:val="24"/>
          <w:lang w:val="en-US" w:eastAsia="zh-CN"/>
        </w:rPr>
        <w:t>The dynamic range requirements of FR2-1 can reuse existing IoT level.</w:t>
      </w:r>
    </w:p>
    <w:p w14:paraId="4852C395" w14:textId="77777777" w:rsidR="005A39A8" w:rsidRPr="0020717A" w:rsidRDefault="005A39A8" w:rsidP="0062771A">
      <w:pPr>
        <w:jc w:val="both"/>
        <w:rPr>
          <w:lang w:val="x-none"/>
        </w:rPr>
      </w:pPr>
    </w:p>
    <w:p w14:paraId="5BEEA707" w14:textId="254E808A" w:rsidR="00D05FCC" w:rsidRDefault="00805C89" w:rsidP="0062771A">
      <w:pPr>
        <w:jc w:val="both"/>
        <w:rPr>
          <w:lang w:val="en-US" w:eastAsia="zh-CN"/>
        </w:rPr>
      </w:pPr>
      <w:r>
        <w:rPr>
          <w:lang w:val="en-US"/>
        </w:rPr>
        <w:t xml:space="preserve">During Rel-18 SI,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agreed that dynamic range is still applicable for SBFD capable BS</w:t>
      </w:r>
      <w:r w:rsidR="009937F3">
        <w:rPr>
          <w:lang w:val="en-US" w:eastAsia="zh-CN"/>
        </w:rPr>
        <w:t xml:space="preserve">. </w:t>
      </w:r>
      <w:r w:rsidR="007B1ED4" w:rsidRPr="007B1ED4">
        <w:rPr>
          <w:lang w:val="en-US" w:eastAsia="zh-CN"/>
        </w:rPr>
        <w:t>Receiver dynamic range requirement is to ensure that the base station can receive high throughput also in the presence of increased interference levels.</w:t>
      </w:r>
      <w:r w:rsidR="007B1ED4">
        <w:rPr>
          <w:lang w:val="en-US" w:eastAsia="zh-CN"/>
        </w:rPr>
        <w:t xml:space="preserve"> </w:t>
      </w:r>
      <w:r w:rsidR="00873738">
        <w:rPr>
          <w:lang w:val="en-US" w:eastAsia="zh-CN"/>
        </w:rPr>
        <w:t xml:space="preserve">For FR1 </w:t>
      </w:r>
      <w:r w:rsidR="007B1ED4">
        <w:rPr>
          <w:lang w:val="en-US" w:eastAsia="zh-CN"/>
        </w:rPr>
        <w:t xml:space="preserve">20 dB </w:t>
      </w:r>
      <w:r w:rsidR="007B1ED4" w:rsidRPr="000344B7">
        <w:rPr>
          <w:rFonts w:eastAsia="宋体"/>
          <w:szCs w:val="24"/>
          <w:lang w:val="en-AU" w:eastAsia="zh-CN"/>
        </w:rPr>
        <w:t>interference over thermal noise</w:t>
      </w:r>
      <w:r w:rsidR="007B1ED4">
        <w:rPr>
          <w:lang w:val="en-US" w:eastAsia="zh-CN"/>
        </w:rPr>
        <w:t xml:space="preserve"> is used for NR and LTE. From a scenario of view, </w:t>
      </w:r>
      <w:r w:rsidR="005A39A8">
        <w:rPr>
          <w:lang w:val="en-US" w:eastAsia="zh-CN"/>
        </w:rPr>
        <w:t xml:space="preserve">the case of co-channel interference from uplink signals is the same as normal NR and LTE. One question is whether BS2BS CLI signal shall be included. </w:t>
      </w:r>
      <w:r w:rsidR="007B1ED4">
        <w:rPr>
          <w:lang w:val="en-US" w:eastAsia="zh-CN"/>
        </w:rPr>
        <w:t>20 dB IOT level is high enough to reflect an acceptable coverage.</w:t>
      </w:r>
      <w:r w:rsidR="001B55CF">
        <w:rPr>
          <w:lang w:val="en-US" w:eastAsia="zh-CN"/>
        </w:rPr>
        <w:t xml:space="preserve"> Hence there is no need to consider higher dynamic range.</w:t>
      </w:r>
    </w:p>
    <w:p w14:paraId="4286164F" w14:textId="692C1764" w:rsidR="00DD1A6F" w:rsidRDefault="00DD1A6F" w:rsidP="0062771A">
      <w:pPr>
        <w:jc w:val="both"/>
        <w:rPr>
          <w:b/>
          <w:i/>
        </w:rPr>
      </w:pPr>
      <w:r w:rsidRPr="0088186D">
        <w:rPr>
          <w:b/>
          <w:i/>
        </w:rPr>
        <w:t xml:space="preserve">Proposal </w:t>
      </w:r>
      <w:r w:rsidR="00C81759">
        <w:rPr>
          <w:b/>
          <w:i/>
        </w:rPr>
        <w:t>2</w:t>
      </w:r>
      <w:r w:rsidRPr="0088186D">
        <w:rPr>
          <w:b/>
          <w:i/>
        </w:rPr>
        <w:t>:</w:t>
      </w:r>
      <w:r w:rsidR="00C41137">
        <w:rPr>
          <w:b/>
          <w:i/>
        </w:rPr>
        <w:t xml:space="preserve"> </w:t>
      </w:r>
      <w:r w:rsidR="0020717A" w:rsidRPr="0020717A">
        <w:rPr>
          <w:b/>
          <w:i/>
        </w:rPr>
        <w:t>The dynamic range requirements of FR1 can reuse the existing IoT level.</w:t>
      </w:r>
    </w:p>
    <w:p w14:paraId="037FCE61" w14:textId="21B64FFB" w:rsidR="00C41137" w:rsidRDefault="00C41137" w:rsidP="0062771A">
      <w:pPr>
        <w:jc w:val="both"/>
        <w:rPr>
          <w:lang w:val="en-US" w:eastAsia="zh-CN"/>
        </w:rPr>
      </w:pPr>
      <w:r w:rsidRPr="00C41137">
        <w:rPr>
          <w:lang w:val="en-US"/>
        </w:rPr>
        <w:t>For</w:t>
      </w:r>
      <w:r>
        <w:rPr>
          <w:lang w:val="en-US"/>
        </w:rPr>
        <w:t xml:space="preserve"> FR2, </w:t>
      </w:r>
      <w:r w:rsidRPr="00C41137">
        <w:rPr>
          <w:lang w:val="en-US" w:eastAsia="zh-CN"/>
        </w:rPr>
        <w:t>dynamic range requirement for range2 NR BS</w:t>
      </w:r>
      <w:r>
        <w:rPr>
          <w:lang w:val="en-US"/>
        </w:rPr>
        <w:t xml:space="preserve"> is not defined. Per TR 38.817-02</w:t>
      </w:r>
      <w:r>
        <w:rPr>
          <w:rFonts w:hint="eastAsia"/>
          <w:lang w:val="en-US" w:eastAsia="zh-CN"/>
        </w:rPr>
        <w:t>,</w:t>
      </w:r>
      <w:r>
        <w:rPr>
          <w:lang w:val="en-US" w:eastAsia="zh-CN"/>
        </w:rPr>
        <w:t xml:space="preserve"> </w:t>
      </w:r>
      <w:r w:rsidR="00F12600">
        <w:rPr>
          <w:lang w:val="en-US" w:eastAsia="zh-CN"/>
        </w:rPr>
        <w:t>t</w:t>
      </w:r>
      <w:r w:rsidR="00F12600" w:rsidRPr="00F12600">
        <w:rPr>
          <w:lang w:val="en-US" w:eastAsia="zh-CN"/>
        </w:rPr>
        <w:t xml:space="preserve">he absolute levels for demodulation requirements shall be well above (e.g. at least ~5dB) the AWGN noise floor, thus the small dynamic range shall be handled via demodulation requirements. </w:t>
      </w:r>
      <w:r w:rsidR="00E67CE6">
        <w:rPr>
          <w:lang w:val="en-US" w:eastAsia="zh-CN"/>
        </w:rPr>
        <w:t xml:space="preserve">From the simulation results in </w:t>
      </w:r>
      <w:r w:rsidR="00E67CE6" w:rsidRPr="00E67CE6">
        <w:rPr>
          <w:lang w:val="en-US" w:eastAsia="zh-CN"/>
        </w:rPr>
        <w:t>R4-2419222</w:t>
      </w:r>
      <w:r w:rsidR="00E67CE6">
        <w:rPr>
          <w:lang w:val="en-US" w:eastAsia="zh-CN"/>
        </w:rPr>
        <w:t xml:space="preserve"> and </w:t>
      </w:r>
      <w:r w:rsidR="00E67CE6" w:rsidRPr="00E67CE6">
        <w:rPr>
          <w:lang w:val="en-US" w:eastAsia="zh-CN"/>
        </w:rPr>
        <w:t>R4-2417853</w:t>
      </w:r>
      <w:r w:rsidR="00E67CE6">
        <w:rPr>
          <w:lang w:val="en-US" w:eastAsia="zh-CN"/>
        </w:rPr>
        <w:t xml:space="preserve">, </w:t>
      </w:r>
      <w:r w:rsidR="00F12600">
        <w:rPr>
          <w:lang w:val="en-US" w:eastAsia="zh-CN"/>
        </w:rPr>
        <w:t xml:space="preserve">dynamic range </w:t>
      </w:r>
      <w:r w:rsidR="00E67CE6">
        <w:rPr>
          <w:lang w:val="en-US" w:eastAsia="zh-CN"/>
        </w:rPr>
        <w:t>requirements are not</w:t>
      </w:r>
      <w:r w:rsidR="00F12600">
        <w:rPr>
          <w:lang w:val="en-US" w:eastAsia="zh-CN"/>
        </w:rPr>
        <w:t xml:space="preserve"> needed for FR2 SBFD.</w:t>
      </w:r>
    </w:p>
    <w:p w14:paraId="562C8C42" w14:textId="602E090D" w:rsidR="00F12600" w:rsidRPr="008B17AD" w:rsidRDefault="00F12600" w:rsidP="0062771A">
      <w:pPr>
        <w:jc w:val="both"/>
        <w:rPr>
          <w:b/>
          <w:i/>
        </w:rPr>
      </w:pPr>
      <w:r w:rsidRPr="008B17AD">
        <w:rPr>
          <w:b/>
          <w:i/>
        </w:rPr>
        <w:t xml:space="preserve">Proposal </w:t>
      </w:r>
      <w:r w:rsidR="00C81759">
        <w:rPr>
          <w:b/>
          <w:i/>
        </w:rPr>
        <w:t>3</w:t>
      </w:r>
      <w:r w:rsidRPr="008B17AD">
        <w:rPr>
          <w:b/>
          <w:i/>
        </w:rPr>
        <w:t xml:space="preserve">: </w:t>
      </w:r>
      <w:r w:rsidR="00E67CE6" w:rsidRPr="00E67CE6">
        <w:rPr>
          <w:b/>
          <w:i/>
        </w:rPr>
        <w:t>dynamic range requirements are not needed for FR2 SBFD</w:t>
      </w:r>
      <w:r w:rsidR="008B17AD" w:rsidRPr="008B17AD">
        <w:rPr>
          <w:b/>
          <w:i/>
        </w:rPr>
        <w:t>.</w:t>
      </w:r>
    </w:p>
    <w:p w14:paraId="7859EAB7" w14:textId="4E74759B" w:rsidR="007960F5"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8C4CCF">
        <w:rPr>
          <w:rFonts w:eastAsia="Yu Mincho"/>
          <w:sz w:val="24"/>
          <w:szCs w:val="24"/>
          <w:lang w:val="en-US" w:eastAsia="zh-CN"/>
        </w:rPr>
        <w:t>3</w:t>
      </w:r>
      <w:r>
        <w:rPr>
          <w:rFonts w:eastAsia="Yu Mincho"/>
          <w:sz w:val="24"/>
          <w:szCs w:val="24"/>
          <w:lang w:val="en-US" w:eastAsia="zh-CN"/>
        </w:rPr>
        <w:t xml:space="preserve"> </w:t>
      </w:r>
      <w:r w:rsidR="00E24910">
        <w:rPr>
          <w:sz w:val="24"/>
        </w:rPr>
        <w:t>ACS requirement</w:t>
      </w:r>
    </w:p>
    <w:p w14:paraId="05076765" w14:textId="33F85427" w:rsidR="00E24910" w:rsidRDefault="00E24910" w:rsidP="00E24910">
      <w:pPr>
        <w:jc w:val="both"/>
        <w:rPr>
          <w:lang w:val="en-US" w:eastAsia="zh-CN"/>
        </w:rPr>
      </w:pPr>
      <w:r>
        <w:rPr>
          <w:lang w:val="en-US" w:eastAsia="zh-CN"/>
        </w:rPr>
        <w:t>Per WF in [</w:t>
      </w:r>
      <w:r w:rsidR="00E67CE6">
        <w:rPr>
          <w:lang w:val="en-US" w:eastAsia="zh-CN"/>
        </w:rPr>
        <w:t>6</w:t>
      </w:r>
      <w:r>
        <w:rPr>
          <w:lang w:val="en-US" w:eastAsia="zh-CN"/>
        </w:rPr>
        <w:t>],</w:t>
      </w:r>
    </w:p>
    <w:p w14:paraId="1BB2866A" w14:textId="77777777" w:rsidR="008B17AD" w:rsidRPr="008B17AD" w:rsidRDefault="008B17AD" w:rsidP="008B17AD">
      <w:pPr>
        <w:autoSpaceDN w:val="0"/>
        <w:spacing w:after="120"/>
        <w:rPr>
          <w:rFonts w:eastAsia="宋体"/>
          <w:color w:val="0070C0"/>
          <w:szCs w:val="24"/>
          <w:lang w:eastAsia="zh-CN"/>
        </w:rPr>
      </w:pPr>
      <w:r w:rsidRPr="008B17AD">
        <w:rPr>
          <w:rFonts w:eastAsia="Times New Roman"/>
          <w:b/>
          <w:lang w:eastAsia="zh-CN"/>
        </w:rPr>
        <w:t>WF:</w:t>
      </w:r>
      <w:r w:rsidRPr="008B17AD">
        <w:rPr>
          <w:rFonts w:eastAsia="宋体"/>
          <w:color w:val="0070C0"/>
          <w:szCs w:val="24"/>
          <w:lang w:eastAsia="zh-CN"/>
        </w:rPr>
        <w:t xml:space="preserve"> </w:t>
      </w:r>
    </w:p>
    <w:p w14:paraId="2ADB3F57" w14:textId="77777777" w:rsidR="008B17AD" w:rsidRPr="008B17AD" w:rsidRDefault="008B17AD" w:rsidP="008B17AD">
      <w:pPr>
        <w:numPr>
          <w:ilvl w:val="0"/>
          <w:numId w:val="23"/>
        </w:numPr>
        <w:overflowPunct w:val="0"/>
        <w:autoSpaceDE w:val="0"/>
        <w:autoSpaceDN w:val="0"/>
        <w:adjustRightInd w:val="0"/>
        <w:rPr>
          <w:rFonts w:eastAsia="等线"/>
          <w:lang w:val="en-US" w:eastAsia="zh-CN"/>
        </w:rPr>
      </w:pPr>
      <w:r w:rsidRPr="008B17AD">
        <w:rPr>
          <w:rFonts w:eastAsia="等线"/>
          <w:lang w:val="en-US" w:eastAsia="zh-CN"/>
        </w:rPr>
        <w:t>FFS on the followings:</w:t>
      </w:r>
    </w:p>
    <w:p w14:paraId="290F9257" w14:textId="77777777" w:rsidR="00E67CE6" w:rsidRPr="00E67CE6" w:rsidRDefault="00E67CE6" w:rsidP="00E67CE6">
      <w:pPr>
        <w:numPr>
          <w:ilvl w:val="1"/>
          <w:numId w:val="23"/>
        </w:numPr>
        <w:overflowPunct w:val="0"/>
        <w:autoSpaceDE w:val="0"/>
        <w:autoSpaceDN w:val="0"/>
        <w:adjustRightInd w:val="0"/>
        <w:spacing w:after="120" w:line="254" w:lineRule="auto"/>
        <w:rPr>
          <w:rFonts w:eastAsia="宋体"/>
          <w:szCs w:val="24"/>
          <w:lang w:val="en-US" w:eastAsia="zh-CN"/>
        </w:rPr>
      </w:pPr>
      <w:r w:rsidRPr="00E67CE6">
        <w:rPr>
          <w:rFonts w:eastAsia="宋体"/>
          <w:szCs w:val="24"/>
          <w:lang w:val="en-US" w:eastAsia="zh-CN"/>
        </w:rPr>
        <w:t>The definition of ACS is reused for SBFD. The interference level keeps 9 dB offset to the general in-band blocking interference level defined for SBFD.</w:t>
      </w:r>
    </w:p>
    <w:p w14:paraId="06DA410F" w14:textId="77777777" w:rsidR="00E67CE6" w:rsidRPr="008B17AD" w:rsidRDefault="00E67CE6" w:rsidP="00E67CE6">
      <w:pPr>
        <w:overflowPunct w:val="0"/>
        <w:autoSpaceDE w:val="0"/>
        <w:autoSpaceDN w:val="0"/>
        <w:adjustRightInd w:val="0"/>
        <w:spacing w:after="120" w:line="254" w:lineRule="auto"/>
        <w:ind w:left="840"/>
        <w:rPr>
          <w:rFonts w:eastAsia="宋体"/>
          <w:szCs w:val="24"/>
          <w:lang w:val="en-US" w:eastAsia="zh-CN"/>
        </w:rPr>
      </w:pPr>
    </w:p>
    <w:p w14:paraId="3711A869" w14:textId="583D0A8E" w:rsidR="00E24910" w:rsidRDefault="00E24910" w:rsidP="008B17AD">
      <w:pPr>
        <w:overflowPunct w:val="0"/>
        <w:autoSpaceDE w:val="0"/>
        <w:autoSpaceDN w:val="0"/>
        <w:adjustRightInd w:val="0"/>
        <w:spacing w:after="120" w:line="259" w:lineRule="auto"/>
        <w:textAlignment w:val="baseline"/>
      </w:pPr>
      <w:r w:rsidRPr="00E24910">
        <w:rPr>
          <w:lang w:val="x-none" w:eastAsia="zh-CN"/>
        </w:rPr>
        <w:t xml:space="preserve">For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-band blocking</w:t>
      </w:r>
      <w:r w:rsidRPr="00E24910">
        <w:rPr>
          <w:lang w:val="x-none" w:eastAsia="zh-CN"/>
        </w:rPr>
        <w:t xml:space="preserve">, both requirements are defined out of the BS channel bandwidth instead of uplink </w:t>
      </w:r>
      <w:proofErr w:type="spellStart"/>
      <w:r w:rsidRPr="00E24910">
        <w:rPr>
          <w:lang w:val="x-none" w:eastAsia="zh-CN"/>
        </w:rPr>
        <w:t>subband</w:t>
      </w:r>
      <w:proofErr w:type="spellEnd"/>
      <w:r w:rsidRPr="00E24910">
        <w:rPr>
          <w:lang w:val="x-none" w:eastAsia="zh-CN"/>
        </w:rPr>
        <w:t xml:space="preserve"> bandwidth.</w:t>
      </w:r>
      <w:r>
        <w:rPr>
          <w:lang w:val="x-none" w:eastAsia="zh-CN"/>
        </w:rPr>
        <w:t xml:space="preserve">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 xml:space="preserve">-band blocking are defined with different </w:t>
      </w:r>
      <w:r w:rsidRPr="00F95B02">
        <w:rPr>
          <w:rFonts w:eastAsia="宋体"/>
          <w:lang w:eastAsia="zh-CN"/>
        </w:rPr>
        <w:t>interferer frequency offset</w:t>
      </w:r>
      <w:r>
        <w:rPr>
          <w:rFonts w:eastAsia="宋体"/>
          <w:lang w:eastAsia="zh-CN"/>
        </w:rPr>
        <w:t xml:space="preserve">s at adjacent channel(s). For channel bandwidth wider than 20 MHz, ACS </w:t>
      </w:r>
      <w:r w:rsidRPr="00E24910">
        <w:rPr>
          <w:rFonts w:eastAsia="宋体"/>
          <w:lang w:eastAsia="zh-CN"/>
        </w:rPr>
        <w:t>interferer frequency offset</w:t>
      </w:r>
      <w:r>
        <w:rPr>
          <w:rFonts w:eastAsia="宋体"/>
          <w:lang w:eastAsia="zh-CN"/>
        </w:rPr>
        <w:t xml:space="preserve"> is ~9.5 MHz and in-band blocking </w:t>
      </w:r>
      <w:r w:rsidRPr="00E24910">
        <w:rPr>
          <w:rFonts w:eastAsia="宋体"/>
          <w:lang w:eastAsia="zh-CN"/>
        </w:rPr>
        <w:t>interferer frequency offset</w:t>
      </w:r>
      <w:r>
        <w:rPr>
          <w:rFonts w:eastAsia="宋体"/>
          <w:lang w:eastAsia="zh-CN"/>
        </w:rPr>
        <w:t xml:space="preserve"> is 30 MHz, using 20 MHz NR </w:t>
      </w:r>
      <w:r w:rsidRPr="00F95B02">
        <w:t>interfering signa</w:t>
      </w:r>
      <w:r>
        <w:t xml:space="preserve">l. And value of the interferer level is 9 dB offset. </w:t>
      </w:r>
      <w:r w:rsidR="001B55CF">
        <w:t>Hence,</w:t>
      </w:r>
      <w:r>
        <w:t xml:space="preserve"> we propose to consider the two requirements together.</w:t>
      </w:r>
    </w:p>
    <w:p w14:paraId="589138DF" w14:textId="596C54CB" w:rsidR="00E24910" w:rsidRPr="004968E2" w:rsidRDefault="00E24910" w:rsidP="00E24910">
      <w:pPr>
        <w:jc w:val="both"/>
        <w:rPr>
          <w:b/>
          <w:i/>
          <w:lang w:eastAsia="zh-CN"/>
        </w:rPr>
      </w:pPr>
      <w:r w:rsidRPr="004968E2">
        <w:rPr>
          <w:rFonts w:hint="eastAsia"/>
          <w:b/>
          <w:i/>
          <w:lang w:eastAsia="zh-CN"/>
        </w:rPr>
        <w:t>P</w:t>
      </w:r>
      <w:r w:rsidRPr="004968E2">
        <w:rPr>
          <w:b/>
          <w:i/>
          <w:lang w:eastAsia="zh-CN"/>
        </w:rPr>
        <w:t xml:space="preserve">roposal </w:t>
      </w:r>
      <w:r w:rsidR="00C81759">
        <w:rPr>
          <w:b/>
          <w:i/>
          <w:lang w:eastAsia="zh-CN"/>
        </w:rPr>
        <w:t>4</w:t>
      </w:r>
      <w:r w:rsidRPr="004968E2">
        <w:rPr>
          <w:b/>
          <w:i/>
          <w:lang w:eastAsia="zh-CN"/>
        </w:rPr>
        <w:t xml:space="preserve">: </w:t>
      </w:r>
      <w:r w:rsidR="005A446E">
        <w:rPr>
          <w:b/>
          <w:i/>
          <w:lang w:eastAsia="zh-CN"/>
        </w:rPr>
        <w:t>it is proposed to consider the ACS and in-band blocking requirements together. T</w:t>
      </w:r>
      <w:r w:rsidRPr="004968E2">
        <w:rPr>
          <w:b/>
          <w:i/>
          <w:lang w:eastAsia="zh-CN"/>
        </w:rPr>
        <w:t>he definition of ACS is reused for SBFD. The interference level</w:t>
      </w:r>
      <w:r w:rsidR="001B55CF" w:rsidRPr="004968E2">
        <w:rPr>
          <w:b/>
          <w:i/>
          <w:lang w:eastAsia="zh-CN"/>
        </w:rPr>
        <w:t xml:space="preserve"> keeps</w:t>
      </w:r>
      <w:r w:rsidRPr="004968E2">
        <w:rPr>
          <w:b/>
          <w:i/>
          <w:lang w:eastAsia="zh-CN"/>
        </w:rPr>
        <w:t xml:space="preserve"> 9 dB offset to the general in-band blocking interference level.</w:t>
      </w:r>
    </w:p>
    <w:p w14:paraId="702B6785" w14:textId="3819FBF6" w:rsidR="00E24910" w:rsidRDefault="00E24910" w:rsidP="00E24910">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lastRenderedPageBreak/>
        <w:t>2.</w:t>
      </w:r>
      <w:r w:rsidR="001B55CF">
        <w:rPr>
          <w:rFonts w:eastAsia="Yu Mincho"/>
          <w:sz w:val="24"/>
          <w:szCs w:val="24"/>
          <w:lang w:val="en-US" w:eastAsia="zh-CN"/>
        </w:rPr>
        <w:t>4</w:t>
      </w:r>
      <w:r>
        <w:rPr>
          <w:rFonts w:eastAsia="Yu Mincho"/>
          <w:sz w:val="24"/>
          <w:szCs w:val="24"/>
          <w:lang w:val="en-US" w:eastAsia="zh-CN"/>
        </w:rPr>
        <w:t xml:space="preserve"> </w:t>
      </w:r>
      <w:r w:rsidRPr="0088186D">
        <w:rPr>
          <w:rFonts w:eastAsia="Yu Mincho"/>
          <w:sz w:val="24"/>
          <w:szCs w:val="24"/>
          <w:lang w:val="en-US" w:eastAsia="zh-CN"/>
        </w:rPr>
        <w:t>In-band blocking</w:t>
      </w:r>
    </w:p>
    <w:p w14:paraId="4C2F5CAA" w14:textId="323768A8" w:rsidR="00E24910" w:rsidRDefault="00E24910" w:rsidP="00E24910">
      <w:pPr>
        <w:jc w:val="both"/>
        <w:rPr>
          <w:lang w:val="en-US" w:eastAsia="zh-CN"/>
        </w:rPr>
      </w:pPr>
      <w:r>
        <w:rPr>
          <w:lang w:val="en-US" w:eastAsia="zh-CN"/>
        </w:rPr>
        <w:t>Per WF in [</w:t>
      </w:r>
      <w:r w:rsidR="005A446E">
        <w:rPr>
          <w:lang w:val="en-US" w:eastAsia="zh-CN"/>
        </w:rPr>
        <w:t>6</w:t>
      </w:r>
      <w:r>
        <w:rPr>
          <w:lang w:val="en-US" w:eastAsia="zh-CN"/>
        </w:rPr>
        <w:t>],</w:t>
      </w:r>
    </w:p>
    <w:tbl>
      <w:tblPr>
        <w:tblStyle w:val="aff"/>
        <w:tblW w:w="0" w:type="auto"/>
        <w:tblLook w:val="04A0" w:firstRow="1" w:lastRow="0" w:firstColumn="1" w:lastColumn="0" w:noHBand="0" w:noVBand="1"/>
      </w:tblPr>
      <w:tblGrid>
        <w:gridCol w:w="9631"/>
      </w:tblGrid>
      <w:tr w:rsidR="00F02CFB" w14:paraId="0AF0DA9D" w14:textId="77777777" w:rsidTr="00F02CFB">
        <w:tc>
          <w:tcPr>
            <w:tcW w:w="9631" w:type="dxa"/>
          </w:tcPr>
          <w:p w14:paraId="1F9D6612" w14:textId="77777777" w:rsidR="005A446E" w:rsidRPr="00047F74" w:rsidRDefault="005A446E" w:rsidP="005A446E">
            <w:pPr>
              <w:jc w:val="both"/>
              <w:rPr>
                <w:b/>
                <w:sz w:val="24"/>
                <w:szCs w:val="24"/>
                <w:lang w:eastAsia="zh-CN"/>
              </w:rPr>
            </w:pPr>
            <w:r w:rsidRPr="00047F74">
              <w:rPr>
                <w:b/>
                <w:sz w:val="24"/>
                <w:szCs w:val="24"/>
                <w:lang w:eastAsia="zh-CN"/>
              </w:rPr>
              <w:t xml:space="preserve">Agreement: </w:t>
            </w:r>
          </w:p>
          <w:p w14:paraId="746180C0" w14:textId="77777777" w:rsidR="005A446E" w:rsidRPr="005A446E" w:rsidRDefault="005A446E" w:rsidP="005A446E">
            <w:pPr>
              <w:pStyle w:val="afff0"/>
              <w:widowControl/>
              <w:numPr>
                <w:ilvl w:val="0"/>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For FR2 local area SBFD BS, re-use existing FR2 local area BS in-band blocking power requirements.</w:t>
            </w:r>
          </w:p>
          <w:p w14:paraId="5B953923" w14:textId="77777777" w:rsidR="005A446E" w:rsidRPr="005A446E" w:rsidRDefault="005A446E" w:rsidP="005A446E">
            <w:pPr>
              <w:pStyle w:val="afff0"/>
              <w:widowControl/>
              <w:numPr>
                <w:ilvl w:val="0"/>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 xml:space="preserve">For FR1 WA BS, FFS following options. </w:t>
            </w:r>
          </w:p>
          <w:p w14:paraId="06BDE96E"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1: a unified blocking requirement to consider both scenarios</w:t>
            </w:r>
          </w:p>
          <w:p w14:paraId="3EB0E226"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2: separate requirements are defined</w:t>
            </w:r>
          </w:p>
          <w:p w14:paraId="22E0A6B2" w14:textId="77777777" w:rsidR="005A446E" w:rsidRPr="005A446E" w:rsidRDefault="005A446E" w:rsidP="005A446E">
            <w:pPr>
              <w:pStyle w:val="afff0"/>
              <w:widowControl/>
              <w:numPr>
                <w:ilvl w:val="2"/>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 xml:space="preserve">One set of requirements for coexisting with legacy TDD system in adjacent channel </w:t>
            </w:r>
          </w:p>
          <w:p w14:paraId="1F67BACE" w14:textId="77777777" w:rsidR="005A446E" w:rsidRPr="005A446E" w:rsidRDefault="005A446E" w:rsidP="005A446E">
            <w:pPr>
              <w:pStyle w:val="afff0"/>
              <w:widowControl/>
              <w:numPr>
                <w:ilvl w:val="2"/>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 xml:space="preserve">One set of requirements for coexisting with new SBFD system in adjacent channel </w:t>
            </w:r>
          </w:p>
          <w:p w14:paraId="697636E4"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3: In-band blocking requirement is defined by manufacture declared level of interference in the specified range, which comes from the system-level evaluation (from 100% grid-shifting to 10% grid-shifting).</w:t>
            </w:r>
          </w:p>
          <w:p w14:paraId="7724C2A9" w14:textId="77777777" w:rsidR="005A446E" w:rsidRPr="005A446E" w:rsidRDefault="005A446E" w:rsidP="005A446E">
            <w:pPr>
              <w:pStyle w:val="afff0"/>
              <w:widowControl/>
              <w:numPr>
                <w:ilvl w:val="0"/>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For FR1 WA BS co-existence study, FFS what grid-shift value(s) should be considered.</w:t>
            </w:r>
          </w:p>
          <w:p w14:paraId="584CB492"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1: 10%</w:t>
            </w:r>
          </w:p>
          <w:p w14:paraId="11B82387"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2: 20%</w:t>
            </w:r>
          </w:p>
          <w:p w14:paraId="6037A764"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3: 50%</w:t>
            </w:r>
          </w:p>
          <w:p w14:paraId="521D8DC1"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4: 100%</w:t>
            </w:r>
          </w:p>
          <w:p w14:paraId="52D40A91"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5: 5%</w:t>
            </w:r>
          </w:p>
          <w:p w14:paraId="2BA63445"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6: 20% ~ 50%</w:t>
            </w:r>
          </w:p>
          <w:p w14:paraId="222FFB82" w14:textId="77777777" w:rsidR="005A446E" w:rsidRPr="005A446E" w:rsidRDefault="005A446E" w:rsidP="005A446E">
            <w:pPr>
              <w:pStyle w:val="afff0"/>
              <w:widowControl/>
              <w:numPr>
                <w:ilvl w:val="0"/>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For FR2-1 WA SBFD BS, FFS following two options.</w:t>
            </w:r>
          </w:p>
          <w:p w14:paraId="25D065CC" w14:textId="77777777" w:rsidR="005A446E" w:rsidRPr="005A446E" w:rsidRDefault="005A446E" w:rsidP="005A446E">
            <w:pPr>
              <w:pStyle w:val="afff0"/>
              <w:widowControl/>
              <w:numPr>
                <w:ilvl w:val="1"/>
                <w:numId w:val="25"/>
              </w:numPr>
              <w:spacing w:after="120" w:line="259" w:lineRule="auto"/>
              <w:ind w:firstLineChars="0"/>
              <w:jc w:val="left"/>
              <w:rPr>
                <w:rFonts w:ascii="Times New Roman" w:hAnsi="Times New Roman"/>
                <w:sz w:val="20"/>
                <w:szCs w:val="20"/>
              </w:rPr>
            </w:pPr>
            <w:r w:rsidRPr="005A446E">
              <w:rPr>
                <w:rFonts w:ascii="Times New Roman" w:hAnsi="Times New Roman"/>
                <w:sz w:val="20"/>
                <w:szCs w:val="20"/>
              </w:rPr>
              <w:t>Option 1: The current FR2-1 WA BS in-band blocking requirements can be re-used</w:t>
            </w:r>
          </w:p>
          <w:p w14:paraId="4491081B" w14:textId="07D5C6C3" w:rsidR="00F02CFB" w:rsidRPr="005A446E" w:rsidRDefault="005A446E" w:rsidP="005A446E">
            <w:pPr>
              <w:pStyle w:val="afff0"/>
              <w:widowControl/>
              <w:numPr>
                <w:ilvl w:val="1"/>
                <w:numId w:val="25"/>
              </w:numPr>
              <w:spacing w:after="120" w:line="259" w:lineRule="auto"/>
              <w:ind w:firstLineChars="0"/>
              <w:jc w:val="left"/>
              <w:rPr>
                <w:sz w:val="24"/>
                <w:szCs w:val="24"/>
              </w:rPr>
            </w:pPr>
            <w:r w:rsidRPr="005A446E">
              <w:rPr>
                <w:rFonts w:ascii="Times New Roman" w:hAnsi="Times New Roman"/>
                <w:sz w:val="20"/>
                <w:szCs w:val="20"/>
              </w:rPr>
              <w:t>Option 2: Define in-band blocking interferer signal power to -23 dBm</w:t>
            </w:r>
          </w:p>
        </w:tc>
      </w:tr>
    </w:tbl>
    <w:p w14:paraId="3BF3EFB0" w14:textId="791398D1" w:rsidR="009360F0" w:rsidRDefault="009360F0" w:rsidP="00F02CFB">
      <w:pPr>
        <w:jc w:val="both"/>
      </w:pPr>
    </w:p>
    <w:p w14:paraId="1CE79A6F" w14:textId="5733087D" w:rsidR="005E6906" w:rsidRPr="005E6906" w:rsidRDefault="00AB3E2D" w:rsidP="00F02CFB">
      <w:pPr>
        <w:jc w:val="both"/>
        <w:rPr>
          <w:kern w:val="2"/>
          <w:lang w:val="x-none" w:eastAsia="x-none"/>
        </w:rPr>
      </w:pPr>
      <w:r>
        <w:rPr>
          <w:kern w:val="2"/>
          <w:lang w:val="x-none" w:eastAsia="x-none"/>
        </w:rPr>
        <w:t>There are some consideration on the consideration on the coexistence scenarios in [7] and some observations are made as below.</w:t>
      </w:r>
    </w:p>
    <w:p w14:paraId="3CF60D1A" w14:textId="44FFB093" w:rsidR="00E24910" w:rsidRDefault="00E24910" w:rsidP="00F02CFB">
      <w:pPr>
        <w:jc w:val="both"/>
      </w:pPr>
      <w:r w:rsidRPr="00266E2D">
        <w:rPr>
          <w:b/>
          <w:lang w:eastAsia="zh-CN"/>
        </w:rPr>
        <w:t>Observation</w:t>
      </w:r>
      <w:r w:rsidR="00266E2D" w:rsidRPr="00266E2D">
        <w:rPr>
          <w:b/>
          <w:lang w:eastAsia="zh-CN"/>
        </w:rPr>
        <w:t xml:space="preserve"> </w:t>
      </w:r>
      <w:r w:rsidR="00C81759">
        <w:rPr>
          <w:b/>
          <w:lang w:eastAsia="zh-CN"/>
        </w:rPr>
        <w:t>2</w:t>
      </w:r>
      <w:r>
        <w:rPr>
          <w:lang w:eastAsia="zh-CN"/>
        </w:rPr>
        <w:t xml:space="preserve">: without improving the legacy TDD unwanted emission, only defining high blocking receiver requirement </w:t>
      </w:r>
      <w:r w:rsidR="001F5676">
        <w:rPr>
          <w:lang w:eastAsia="zh-CN"/>
        </w:rPr>
        <w:t>cannot guarantee</w:t>
      </w:r>
      <w:r>
        <w:rPr>
          <w:lang w:eastAsia="zh-CN"/>
        </w:rPr>
        <w:t xml:space="preserve"> the adjacent channel co-existence </w:t>
      </w:r>
      <w:r>
        <w:t>between a SBFD BS and a legacy TDD BS.</w:t>
      </w:r>
    </w:p>
    <w:p w14:paraId="24D12317" w14:textId="65604EA0" w:rsidR="000F76CF" w:rsidRDefault="000F76CF" w:rsidP="000F76CF">
      <w:pPr>
        <w:jc w:val="both"/>
      </w:pPr>
      <w:r w:rsidRPr="00266E2D">
        <w:rPr>
          <w:b/>
          <w:lang w:eastAsia="zh-CN"/>
        </w:rPr>
        <w:t xml:space="preserve">Observation </w:t>
      </w:r>
      <w:r w:rsidR="00C81759">
        <w:rPr>
          <w:b/>
          <w:lang w:eastAsia="zh-CN"/>
        </w:rPr>
        <w:t>3</w:t>
      </w:r>
      <w:r>
        <w:rPr>
          <w:lang w:eastAsia="zh-CN"/>
        </w:rPr>
        <w:t xml:space="preserve">: </w:t>
      </w:r>
      <w:r w:rsidR="009E7D73">
        <w:rPr>
          <w:lang w:eastAsia="zh-CN"/>
        </w:rPr>
        <w:t>to</w:t>
      </w:r>
      <w:r>
        <w:rPr>
          <w:lang w:eastAsia="zh-CN"/>
        </w:rPr>
        <w:t xml:space="preserve"> guarantee the adjacent channel co-existence </w:t>
      </w:r>
      <w:r>
        <w:t>between SBFD BS</w:t>
      </w:r>
      <w:r w:rsidR="009E7D73">
        <w:t>s, both blocking level at receiver side and OBUE leakage at transmitter side should be improved.</w:t>
      </w:r>
    </w:p>
    <w:p w14:paraId="31566B1F" w14:textId="4E5DCA2D" w:rsidR="003F58D7" w:rsidRDefault="003F58D7" w:rsidP="003F58D7">
      <w:pPr>
        <w:jc w:val="both"/>
        <w:rPr>
          <w:lang w:eastAsia="zh-CN"/>
        </w:rPr>
      </w:pPr>
      <w:r>
        <w:rPr>
          <w:lang w:eastAsia="zh-CN"/>
        </w:rPr>
        <w:t>As discussed in [</w:t>
      </w:r>
      <w:r w:rsidRPr="009E7D73">
        <w:rPr>
          <w:lang w:eastAsia="zh-CN"/>
        </w:rPr>
        <w:t>R4-2413284</w:t>
      </w:r>
      <w:r>
        <w:rPr>
          <w:lang w:eastAsia="zh-CN"/>
        </w:rPr>
        <w:t>], some simulation result is shown in table 2.4-2</w:t>
      </w:r>
      <w:bookmarkStart w:id="5" w:name="_GoBack"/>
      <w:bookmarkEnd w:id="5"/>
      <w:r>
        <w:rPr>
          <w:lang w:eastAsia="zh-CN"/>
        </w:rPr>
        <w:t xml:space="preserve"> with following assumption.</w:t>
      </w:r>
    </w:p>
    <w:p w14:paraId="5B585329" w14:textId="77777777" w:rsidR="003F58D7" w:rsidRPr="008A6076" w:rsidRDefault="003F58D7" w:rsidP="003F58D7">
      <w:pPr>
        <w:numPr>
          <w:ilvl w:val="1"/>
          <w:numId w:val="21"/>
        </w:numPr>
        <w:jc w:val="both"/>
      </w:pPr>
      <w:r w:rsidRPr="008A6076">
        <w:t>The scenarios to be studied are Scenario 1, defined in TR 38.858</w:t>
      </w:r>
    </w:p>
    <w:p w14:paraId="667B2FFF" w14:textId="77777777" w:rsidR="003F58D7" w:rsidRPr="008A6076" w:rsidRDefault="003F58D7" w:rsidP="003F58D7">
      <w:pPr>
        <w:numPr>
          <w:ilvl w:val="1"/>
          <w:numId w:val="21"/>
        </w:numPr>
        <w:jc w:val="both"/>
      </w:pPr>
      <w:r w:rsidRPr="008A6076">
        <w:t>The case to be studied is Case 3</w:t>
      </w:r>
    </w:p>
    <w:p w14:paraId="1EED3D41" w14:textId="77777777" w:rsidR="003F58D7" w:rsidRPr="008A6076" w:rsidRDefault="003F58D7" w:rsidP="003F58D7">
      <w:pPr>
        <w:numPr>
          <w:ilvl w:val="1"/>
          <w:numId w:val="21"/>
        </w:numPr>
        <w:jc w:val="both"/>
      </w:pPr>
      <w:r w:rsidRPr="008A6076">
        <w:t>absolute power level of interference from</w:t>
      </w:r>
      <w:r w:rsidRPr="001F5676">
        <w:rPr>
          <w:rFonts w:eastAsia="等线"/>
          <w:lang w:eastAsia="zh-CN"/>
        </w:rPr>
        <w:t xml:space="preserve"> </w:t>
      </w:r>
      <w:r w:rsidRPr="00E24910">
        <w:rPr>
          <w:rFonts w:eastAsia="等线"/>
          <w:lang w:eastAsia="zh-CN"/>
        </w:rPr>
        <w:t>the DL adjacent channel interference</w:t>
      </w:r>
    </w:p>
    <w:p w14:paraId="0E53A482" w14:textId="77777777" w:rsidR="003F58D7" w:rsidRPr="008A6076" w:rsidRDefault="003F58D7" w:rsidP="003F58D7">
      <w:pPr>
        <w:numPr>
          <w:ilvl w:val="1"/>
          <w:numId w:val="21"/>
        </w:numPr>
        <w:jc w:val="both"/>
      </w:pPr>
      <w:r w:rsidRPr="008A6076">
        <w:t>the reference point: before array gain</w:t>
      </w:r>
    </w:p>
    <w:p w14:paraId="39DAC40D" w14:textId="77777777" w:rsidR="003F58D7" w:rsidRPr="008A6076" w:rsidRDefault="003F58D7" w:rsidP="003F58D7">
      <w:pPr>
        <w:numPr>
          <w:ilvl w:val="1"/>
          <w:numId w:val="21"/>
        </w:numPr>
        <w:jc w:val="both"/>
      </w:pPr>
      <w:r w:rsidRPr="008A6076">
        <w:t>Grid-shift: Option-1: 10%</w:t>
      </w:r>
      <w:r>
        <w:t>, 20%, 50%, 100%</w:t>
      </w:r>
    </w:p>
    <w:p w14:paraId="18A002BD" w14:textId="77777777" w:rsidR="003F58D7" w:rsidRPr="008A6076" w:rsidRDefault="003F58D7" w:rsidP="003F58D7">
      <w:pPr>
        <w:numPr>
          <w:ilvl w:val="1"/>
          <w:numId w:val="21"/>
        </w:numPr>
        <w:jc w:val="both"/>
      </w:pPr>
      <w:r w:rsidRPr="008A6076">
        <w:t>Percentage values: 99%</w:t>
      </w:r>
    </w:p>
    <w:p w14:paraId="4D95C23C" w14:textId="77777777" w:rsidR="003F58D7" w:rsidRPr="009E7D73" w:rsidRDefault="003F58D7" w:rsidP="003F58D7">
      <w:pPr>
        <w:jc w:val="center"/>
        <w:rPr>
          <w:b/>
          <w:lang w:val="it-IT" w:eastAsia="zh-CN"/>
        </w:rPr>
      </w:pPr>
      <w:r w:rsidRPr="00D85C3D">
        <w:rPr>
          <w:rFonts w:hint="eastAsia"/>
          <w:b/>
          <w:lang w:eastAsia="zh-CN"/>
        </w:rPr>
        <w:t>T</w:t>
      </w:r>
      <w:r w:rsidRPr="00D85C3D">
        <w:rPr>
          <w:b/>
          <w:lang w:eastAsia="zh-CN"/>
        </w:rPr>
        <w:t>able 2.4-</w:t>
      </w:r>
      <w:r>
        <w:rPr>
          <w:b/>
          <w:lang w:eastAsia="zh-CN"/>
        </w:rPr>
        <w:t>4:</w:t>
      </w:r>
      <w:r w:rsidRPr="009E7D73">
        <w:rPr>
          <w:b/>
          <w:lang w:val="it-IT" w:eastAsia="zh-CN"/>
        </w:rPr>
        <w:t xml:space="preserve"> blocking level @ 99%CDF</w:t>
      </w:r>
    </w:p>
    <w:tbl>
      <w:tblPr>
        <w:tblW w:w="2816" w:type="dxa"/>
        <w:jc w:val="center"/>
        <w:tblLook w:val="04A0" w:firstRow="1" w:lastRow="0" w:firstColumn="1" w:lastColumn="0" w:noHBand="0" w:noVBand="1"/>
      </w:tblPr>
      <w:tblGrid>
        <w:gridCol w:w="1418"/>
        <w:gridCol w:w="1398"/>
      </w:tblGrid>
      <w:tr w:rsidR="003F58D7" w:rsidRPr="001F5676" w14:paraId="6812D44A" w14:textId="77777777" w:rsidTr="00630988">
        <w:trPr>
          <w:trHeight w:val="270"/>
          <w:jc w:val="center"/>
        </w:trPr>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94CC5" w14:textId="77777777" w:rsidR="003F58D7" w:rsidRPr="001F5676" w:rsidRDefault="003F58D7" w:rsidP="00630988">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Blocking level(dBm)</w:t>
            </w:r>
          </w:p>
        </w:tc>
      </w:tr>
      <w:tr w:rsidR="003F58D7" w:rsidRPr="001F5676" w14:paraId="1011DACA" w14:textId="77777777" w:rsidTr="00630988">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56719F6" w14:textId="77777777" w:rsidR="003F58D7" w:rsidRPr="001F5676" w:rsidRDefault="003F58D7" w:rsidP="00630988">
            <w:pPr>
              <w:spacing w:after="0"/>
              <w:rPr>
                <w:rFonts w:ascii="Arial" w:eastAsia="宋体" w:hAnsi="Arial" w:cs="Arial"/>
                <w:lang w:val="en-US" w:eastAsia="zh-CN"/>
              </w:rPr>
            </w:pPr>
            <w:r w:rsidRPr="001F5676">
              <w:rPr>
                <w:rFonts w:ascii="Arial" w:eastAsia="宋体" w:hAnsi="Arial" w:cs="Arial"/>
                <w:lang w:eastAsia="zh-CN"/>
              </w:rPr>
              <w:lastRenderedPageBreak/>
              <w:t>Grid-shift</w:t>
            </w:r>
          </w:p>
        </w:tc>
        <w:tc>
          <w:tcPr>
            <w:tcW w:w="1398" w:type="dxa"/>
            <w:tcBorders>
              <w:top w:val="nil"/>
              <w:left w:val="nil"/>
              <w:bottom w:val="single" w:sz="4" w:space="0" w:color="auto"/>
              <w:right w:val="single" w:sz="4" w:space="0" w:color="auto"/>
            </w:tcBorders>
            <w:shd w:val="clear" w:color="auto" w:fill="auto"/>
            <w:noWrap/>
            <w:vAlign w:val="center"/>
            <w:hideMark/>
          </w:tcPr>
          <w:p w14:paraId="4F5BCE9A" w14:textId="77777777" w:rsidR="003F58D7" w:rsidRPr="001F5676" w:rsidRDefault="003F58D7" w:rsidP="00630988">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99% CDF</w:t>
            </w:r>
          </w:p>
        </w:tc>
      </w:tr>
      <w:tr w:rsidR="003F58D7" w:rsidRPr="001F5676" w14:paraId="46AA44C6" w14:textId="77777777" w:rsidTr="00630988">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8033FFE" w14:textId="77777777" w:rsidR="003F58D7" w:rsidRPr="001F5676" w:rsidRDefault="003F58D7" w:rsidP="00630988">
            <w:pPr>
              <w:spacing w:after="0"/>
              <w:jc w:val="right"/>
              <w:rPr>
                <w:rFonts w:ascii="Arial" w:eastAsia="宋体" w:hAnsi="Arial" w:cs="Arial"/>
                <w:lang w:val="en-US" w:eastAsia="zh-CN"/>
              </w:rPr>
            </w:pPr>
            <w:r w:rsidRPr="001F5676">
              <w:rPr>
                <w:rFonts w:ascii="Arial" w:eastAsia="宋体" w:hAnsi="Arial" w:cs="Arial"/>
                <w:lang w:eastAsia="zh-CN"/>
              </w:rPr>
              <w:t>10%</w:t>
            </w:r>
          </w:p>
        </w:tc>
        <w:tc>
          <w:tcPr>
            <w:tcW w:w="1398" w:type="dxa"/>
            <w:tcBorders>
              <w:top w:val="nil"/>
              <w:left w:val="nil"/>
              <w:bottom w:val="single" w:sz="4" w:space="0" w:color="auto"/>
              <w:right w:val="single" w:sz="4" w:space="0" w:color="auto"/>
            </w:tcBorders>
            <w:shd w:val="clear" w:color="auto" w:fill="auto"/>
            <w:noWrap/>
            <w:vAlign w:val="center"/>
            <w:hideMark/>
          </w:tcPr>
          <w:p w14:paraId="4FBAA720" w14:textId="77777777" w:rsidR="003F58D7" w:rsidRPr="001F5676" w:rsidRDefault="003F58D7" w:rsidP="00630988">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-5.1</w:t>
            </w:r>
          </w:p>
        </w:tc>
      </w:tr>
      <w:tr w:rsidR="003F58D7" w:rsidRPr="001F5676" w14:paraId="29F1E64B" w14:textId="77777777" w:rsidTr="00630988">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D1D4B15" w14:textId="77777777" w:rsidR="003F58D7" w:rsidRPr="003F58D7" w:rsidRDefault="003F58D7" w:rsidP="00630988">
            <w:pPr>
              <w:spacing w:after="0"/>
              <w:jc w:val="right"/>
              <w:rPr>
                <w:rFonts w:ascii="Arial" w:eastAsia="宋体" w:hAnsi="Arial" w:cs="Arial"/>
                <w:color w:val="00B050"/>
                <w:lang w:val="en-US" w:eastAsia="zh-CN"/>
              </w:rPr>
            </w:pPr>
            <w:r w:rsidRPr="003F58D7">
              <w:rPr>
                <w:rFonts w:ascii="Arial" w:eastAsia="宋体" w:hAnsi="Arial" w:cs="Arial"/>
                <w:color w:val="00B050"/>
                <w:lang w:eastAsia="zh-CN"/>
              </w:rPr>
              <w:t>20%</w:t>
            </w:r>
          </w:p>
        </w:tc>
        <w:tc>
          <w:tcPr>
            <w:tcW w:w="1398" w:type="dxa"/>
            <w:tcBorders>
              <w:top w:val="nil"/>
              <w:left w:val="nil"/>
              <w:bottom w:val="single" w:sz="4" w:space="0" w:color="auto"/>
              <w:right w:val="single" w:sz="4" w:space="0" w:color="auto"/>
            </w:tcBorders>
            <w:shd w:val="clear" w:color="auto" w:fill="auto"/>
            <w:noWrap/>
            <w:vAlign w:val="center"/>
            <w:hideMark/>
          </w:tcPr>
          <w:p w14:paraId="37D60E5D" w14:textId="77777777" w:rsidR="003F58D7" w:rsidRPr="003F58D7" w:rsidRDefault="003F58D7" w:rsidP="00630988">
            <w:pPr>
              <w:spacing w:after="0"/>
              <w:jc w:val="right"/>
              <w:rPr>
                <w:rFonts w:ascii="Arial" w:eastAsia="宋体" w:hAnsi="Arial" w:cs="Arial"/>
                <w:color w:val="00B050"/>
                <w:sz w:val="22"/>
                <w:szCs w:val="22"/>
                <w:lang w:val="en-US" w:eastAsia="zh-CN"/>
              </w:rPr>
            </w:pPr>
            <w:r w:rsidRPr="003F58D7">
              <w:rPr>
                <w:rFonts w:ascii="Arial" w:eastAsia="宋体" w:hAnsi="Arial" w:cs="Arial"/>
                <w:color w:val="00B050"/>
                <w:sz w:val="22"/>
                <w:szCs w:val="22"/>
                <w:lang w:val="en-US" w:eastAsia="zh-CN"/>
              </w:rPr>
              <w:t>-12.4</w:t>
            </w:r>
          </w:p>
        </w:tc>
      </w:tr>
      <w:tr w:rsidR="003F58D7" w:rsidRPr="001F5676" w14:paraId="15037BC6" w14:textId="77777777" w:rsidTr="00630988">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01CA34A" w14:textId="77777777" w:rsidR="003F58D7" w:rsidRPr="001F5676" w:rsidRDefault="003F58D7" w:rsidP="00630988">
            <w:pPr>
              <w:spacing w:after="0"/>
              <w:jc w:val="right"/>
              <w:rPr>
                <w:rFonts w:ascii="Arial" w:eastAsia="宋体" w:hAnsi="Arial" w:cs="Arial"/>
                <w:lang w:val="en-US" w:eastAsia="zh-CN"/>
              </w:rPr>
            </w:pPr>
            <w:r w:rsidRPr="001F5676">
              <w:rPr>
                <w:rFonts w:ascii="Arial" w:eastAsia="宋体" w:hAnsi="Arial" w:cs="Arial"/>
                <w:lang w:eastAsia="zh-CN"/>
              </w:rPr>
              <w:t>50%</w:t>
            </w:r>
          </w:p>
        </w:tc>
        <w:tc>
          <w:tcPr>
            <w:tcW w:w="1398" w:type="dxa"/>
            <w:tcBorders>
              <w:top w:val="nil"/>
              <w:left w:val="nil"/>
              <w:bottom w:val="single" w:sz="4" w:space="0" w:color="auto"/>
              <w:right w:val="single" w:sz="4" w:space="0" w:color="auto"/>
            </w:tcBorders>
            <w:shd w:val="clear" w:color="auto" w:fill="auto"/>
            <w:noWrap/>
            <w:vAlign w:val="center"/>
            <w:hideMark/>
          </w:tcPr>
          <w:p w14:paraId="25B111C5" w14:textId="77777777" w:rsidR="003F58D7" w:rsidRPr="001F5676" w:rsidRDefault="003F58D7" w:rsidP="00630988">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-22.4</w:t>
            </w:r>
          </w:p>
        </w:tc>
      </w:tr>
      <w:tr w:rsidR="003F58D7" w:rsidRPr="001F5676" w14:paraId="427AAC9E" w14:textId="77777777" w:rsidTr="00630988">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1B0202A" w14:textId="77777777" w:rsidR="003F58D7" w:rsidRPr="001F5676" w:rsidRDefault="003F58D7" w:rsidP="00630988">
            <w:pPr>
              <w:spacing w:after="0"/>
              <w:jc w:val="right"/>
              <w:rPr>
                <w:rFonts w:ascii="Arial" w:eastAsia="宋体" w:hAnsi="Arial" w:cs="Arial"/>
                <w:lang w:val="en-US" w:eastAsia="zh-CN"/>
              </w:rPr>
            </w:pPr>
            <w:r w:rsidRPr="001F5676">
              <w:rPr>
                <w:rFonts w:ascii="Arial" w:eastAsia="宋体" w:hAnsi="Arial" w:cs="Arial"/>
                <w:lang w:eastAsia="zh-CN"/>
              </w:rPr>
              <w:t>100%</w:t>
            </w:r>
          </w:p>
        </w:tc>
        <w:tc>
          <w:tcPr>
            <w:tcW w:w="1398" w:type="dxa"/>
            <w:tcBorders>
              <w:top w:val="nil"/>
              <w:left w:val="nil"/>
              <w:bottom w:val="single" w:sz="4" w:space="0" w:color="auto"/>
              <w:right w:val="single" w:sz="4" w:space="0" w:color="auto"/>
            </w:tcBorders>
            <w:shd w:val="clear" w:color="auto" w:fill="auto"/>
            <w:noWrap/>
            <w:vAlign w:val="center"/>
            <w:hideMark/>
          </w:tcPr>
          <w:p w14:paraId="1CCEBECE" w14:textId="77777777" w:rsidR="003F58D7" w:rsidRPr="001F5676" w:rsidRDefault="003F58D7" w:rsidP="00630988">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-25.8</w:t>
            </w:r>
          </w:p>
        </w:tc>
      </w:tr>
    </w:tbl>
    <w:p w14:paraId="55F6EF48" w14:textId="77777777" w:rsidR="003F58D7" w:rsidRDefault="003F58D7" w:rsidP="003F58D7">
      <w:pPr>
        <w:jc w:val="both"/>
        <w:rPr>
          <w:lang w:eastAsia="zh-CN"/>
        </w:rPr>
      </w:pPr>
    </w:p>
    <w:p w14:paraId="6FF6D515" w14:textId="69E8E21B" w:rsidR="003F58D7" w:rsidRDefault="001F7D7D" w:rsidP="003F58D7">
      <w:pPr>
        <w:jc w:val="both"/>
        <w:rPr>
          <w:lang w:eastAsia="zh-CN"/>
        </w:rPr>
      </w:pPr>
      <w:r>
        <w:rPr>
          <w:lang w:eastAsia="zh-CN"/>
        </w:rPr>
        <w:t>From the</w:t>
      </w:r>
      <w:r w:rsidR="003F58D7">
        <w:rPr>
          <w:lang w:eastAsia="zh-CN"/>
        </w:rPr>
        <w:t xml:space="preserve"> simulation result </w:t>
      </w:r>
      <w:r>
        <w:rPr>
          <w:lang w:eastAsia="zh-CN"/>
        </w:rPr>
        <w:t>of</w:t>
      </w:r>
      <w:r w:rsidR="003F58D7">
        <w:rPr>
          <w:lang w:eastAsia="zh-CN"/>
        </w:rPr>
        <w:t xml:space="preserve"> RAN4 simulations and </w:t>
      </w:r>
      <w:r>
        <w:rPr>
          <w:lang w:eastAsia="zh-CN"/>
        </w:rPr>
        <w:t xml:space="preserve">the </w:t>
      </w:r>
      <w:r w:rsidR="003F58D7">
        <w:rPr>
          <w:lang w:eastAsia="zh-CN"/>
        </w:rPr>
        <w:t xml:space="preserve">simulation </w:t>
      </w:r>
      <w:r>
        <w:rPr>
          <w:lang w:eastAsia="zh-CN"/>
        </w:rPr>
        <w:t>based on</w:t>
      </w:r>
      <w:r w:rsidR="00850C65">
        <w:rPr>
          <w:lang w:eastAsia="zh-CN"/>
        </w:rPr>
        <w:t xml:space="preserve"> the BS locations of a real deployment at C band,</w:t>
      </w:r>
      <w:r w:rsidR="00C81759">
        <w:rPr>
          <w:lang w:eastAsia="zh-CN"/>
        </w:rPr>
        <w:t xml:space="preserve"> as discussed in clause 2.1, </w:t>
      </w:r>
      <w:r w:rsidR="00C81759">
        <w:rPr>
          <w:lang w:eastAsia="zh-CN"/>
        </w:rPr>
        <w:t xml:space="preserve">it is proposed to </w:t>
      </w:r>
      <w:r w:rsidR="00C81759">
        <w:t>d</w:t>
      </w:r>
      <w:r w:rsidR="00C81759" w:rsidRPr="005A446E">
        <w:t>efine in-band blocking interferer signal power to -</w:t>
      </w:r>
      <w:r w:rsidR="00C81759">
        <w:t>15</w:t>
      </w:r>
      <w:r w:rsidR="00C81759" w:rsidRPr="005A446E">
        <w:t xml:space="preserve"> dBm</w:t>
      </w:r>
      <w:r w:rsidR="00C81759">
        <w:t xml:space="preserve"> for FR1 </w:t>
      </w:r>
      <w:r w:rsidR="00C81759" w:rsidRPr="005A446E">
        <w:t>WA BS</w:t>
      </w:r>
      <w:r w:rsidR="00C81759">
        <w:t>.</w:t>
      </w:r>
    </w:p>
    <w:p w14:paraId="1A23F297" w14:textId="283C467E" w:rsidR="00850C65" w:rsidRPr="003F58D7" w:rsidRDefault="00850C65" w:rsidP="003F58D7">
      <w:pPr>
        <w:jc w:val="both"/>
        <w:rPr>
          <w:lang w:eastAsia="zh-CN"/>
        </w:rPr>
      </w:pPr>
      <w:r w:rsidRPr="00C81759">
        <w:rPr>
          <w:rFonts w:hint="eastAsia"/>
          <w:b/>
          <w:lang w:eastAsia="zh-CN"/>
        </w:rPr>
        <w:t>P</w:t>
      </w:r>
      <w:r w:rsidRPr="00C81759">
        <w:rPr>
          <w:b/>
          <w:lang w:eastAsia="zh-CN"/>
        </w:rPr>
        <w:t>roposal</w:t>
      </w:r>
      <w:r w:rsidR="00C81759" w:rsidRPr="00C81759">
        <w:rPr>
          <w:b/>
          <w:lang w:eastAsia="zh-CN"/>
        </w:rPr>
        <w:t xml:space="preserve"> 5</w:t>
      </w:r>
      <w:r>
        <w:rPr>
          <w:lang w:eastAsia="zh-CN"/>
        </w:rPr>
        <w:t xml:space="preserve">: it is proposed to </w:t>
      </w:r>
      <w:r>
        <w:t>d</w:t>
      </w:r>
      <w:r w:rsidRPr="005A446E">
        <w:t>efine in-band blocking interferer signal power to -</w:t>
      </w:r>
      <w:r>
        <w:t>15</w:t>
      </w:r>
      <w:r w:rsidRPr="005A446E">
        <w:t xml:space="preserve"> dBm</w:t>
      </w:r>
      <w:r>
        <w:t xml:space="preserve"> for FR1 </w:t>
      </w:r>
      <w:r w:rsidRPr="005A446E">
        <w:t>WA BS</w:t>
      </w:r>
      <w:r>
        <w:t>.</w:t>
      </w:r>
    </w:p>
    <w:p w14:paraId="5038DCF2" w14:textId="31499C1D" w:rsidR="00266E2D" w:rsidRDefault="00266E2D" w:rsidP="00266E2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 xml:space="preserve">2.5 </w:t>
      </w:r>
      <w:r w:rsidRPr="00266E2D">
        <w:rPr>
          <w:rFonts w:eastAsia="Yu Mincho"/>
          <w:sz w:val="24"/>
          <w:szCs w:val="24"/>
          <w:lang w:val="en-US" w:eastAsia="zh-CN"/>
        </w:rPr>
        <w:t>Receiver intermodulation</w:t>
      </w:r>
    </w:p>
    <w:p w14:paraId="5213D6B0" w14:textId="622A636F" w:rsidR="00266E2D" w:rsidRDefault="00266E2D" w:rsidP="00266E2D">
      <w:pPr>
        <w:jc w:val="both"/>
        <w:rPr>
          <w:lang w:val="en-US" w:eastAsia="zh-CN"/>
        </w:rPr>
      </w:pPr>
      <w:r>
        <w:rPr>
          <w:lang w:val="en-US" w:eastAsia="zh-CN"/>
        </w:rPr>
        <w:t>Per WF in [</w:t>
      </w:r>
      <w:r w:rsidR="007401E2">
        <w:rPr>
          <w:lang w:val="en-US" w:eastAsia="zh-CN"/>
        </w:rPr>
        <w:t>4</w:t>
      </w:r>
      <w:r>
        <w:rPr>
          <w:lang w:val="en-US" w:eastAsia="zh-CN"/>
        </w:rPr>
        <w:t>],</w:t>
      </w:r>
    </w:p>
    <w:tbl>
      <w:tblPr>
        <w:tblStyle w:val="aff"/>
        <w:tblW w:w="0" w:type="auto"/>
        <w:tblLook w:val="04A0" w:firstRow="1" w:lastRow="0" w:firstColumn="1" w:lastColumn="0" w:noHBand="0" w:noVBand="1"/>
      </w:tblPr>
      <w:tblGrid>
        <w:gridCol w:w="9631"/>
      </w:tblGrid>
      <w:tr w:rsidR="00266E2D" w14:paraId="70A1556D" w14:textId="77777777" w:rsidTr="00034DA2">
        <w:tc>
          <w:tcPr>
            <w:tcW w:w="9631" w:type="dxa"/>
          </w:tcPr>
          <w:p w14:paraId="2E449D3E" w14:textId="68B17982" w:rsidR="00182509" w:rsidRPr="00182509" w:rsidRDefault="00182509" w:rsidP="00182509">
            <w:pPr>
              <w:spacing w:after="120"/>
              <w:rPr>
                <w:b/>
                <w:lang w:eastAsia="zh-CN"/>
              </w:rPr>
            </w:pPr>
            <w:r w:rsidRPr="00182509">
              <w:rPr>
                <w:b/>
                <w:lang w:eastAsia="zh-CN"/>
              </w:rPr>
              <w:t xml:space="preserve">Necessity of </w:t>
            </w:r>
            <w:bookmarkStart w:id="6" w:name="_Hlk178585849"/>
            <w:r w:rsidRPr="00182509">
              <w:rPr>
                <w:b/>
                <w:lang w:eastAsia="zh-CN"/>
              </w:rPr>
              <w:t>New RX intermodulation requirement with 1 interfering signal</w:t>
            </w:r>
            <w:bookmarkEnd w:id="6"/>
          </w:p>
          <w:p w14:paraId="1951122B" w14:textId="1673AA12"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135E3BAA" w14:textId="77777777" w:rsidR="00850C65" w:rsidRPr="00850C65" w:rsidRDefault="00850C65" w:rsidP="00850C65">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sidRPr="00850C65">
              <w:rPr>
                <w:lang w:eastAsia="zh-CN"/>
              </w:rPr>
              <w:t>FFS on the following options:</w:t>
            </w:r>
          </w:p>
          <w:p w14:paraId="21239F3C" w14:textId="77777777" w:rsidR="00850C65" w:rsidRPr="00850C65" w:rsidRDefault="00850C65" w:rsidP="00850C65">
            <w:pPr>
              <w:numPr>
                <w:ilvl w:val="1"/>
                <w:numId w:val="22"/>
              </w:numPr>
              <w:overflowPunct w:val="0"/>
              <w:autoSpaceDE w:val="0"/>
              <w:autoSpaceDN w:val="0"/>
              <w:adjustRightInd w:val="0"/>
              <w:spacing w:after="120" w:line="254" w:lineRule="auto"/>
              <w:rPr>
                <w:rFonts w:eastAsia="宋体"/>
                <w:szCs w:val="24"/>
                <w:lang w:val="en-US" w:eastAsia="zh-CN"/>
              </w:rPr>
            </w:pPr>
            <w:r w:rsidRPr="00850C65">
              <w:rPr>
                <w:rFonts w:eastAsia="宋体"/>
                <w:szCs w:val="24"/>
                <w:lang w:val="en-US" w:eastAsia="zh-CN"/>
              </w:rPr>
              <w:t>Option 1: IMD requirement for single interfering signal scenario is not needed. Such a requirement is implicitly captured by the SBFD RX blocking requirement.</w:t>
            </w:r>
          </w:p>
          <w:p w14:paraId="6EA0764B" w14:textId="77777777" w:rsidR="00850C65" w:rsidRPr="00850C65" w:rsidRDefault="00850C65" w:rsidP="00850C65">
            <w:pPr>
              <w:numPr>
                <w:ilvl w:val="1"/>
                <w:numId w:val="22"/>
              </w:numPr>
              <w:overflowPunct w:val="0"/>
              <w:autoSpaceDE w:val="0"/>
              <w:autoSpaceDN w:val="0"/>
              <w:adjustRightInd w:val="0"/>
              <w:spacing w:after="120" w:line="254" w:lineRule="auto"/>
              <w:rPr>
                <w:rFonts w:eastAsia="宋体"/>
                <w:szCs w:val="24"/>
                <w:lang w:val="en-US" w:eastAsia="zh-CN"/>
              </w:rPr>
            </w:pPr>
            <w:r w:rsidRPr="00850C65">
              <w:rPr>
                <w:rFonts w:eastAsia="宋体"/>
                <w:szCs w:val="24"/>
                <w:lang w:val="en-US" w:eastAsia="zh-CN"/>
              </w:rPr>
              <w:t>Option 2: RAN4 to define new RX intermodulation scenario with self-interference and 1 interfering signal.</w:t>
            </w:r>
          </w:p>
          <w:p w14:paraId="340B40F0" w14:textId="6F387F92" w:rsidR="00182509" w:rsidRPr="00182509" w:rsidRDefault="00182509" w:rsidP="00182509">
            <w:pPr>
              <w:spacing w:after="120"/>
              <w:rPr>
                <w:b/>
                <w:lang w:eastAsia="zh-CN"/>
              </w:rPr>
            </w:pPr>
            <w:r w:rsidRPr="00182509">
              <w:rPr>
                <w:b/>
                <w:lang w:eastAsia="zh-CN"/>
              </w:rPr>
              <w:t>Necessity of New RX intermodulation requirement with 2 interfering signals</w:t>
            </w:r>
          </w:p>
          <w:p w14:paraId="2EC6F827" w14:textId="77777777"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222AB627" w14:textId="77777777" w:rsidR="00182509" w:rsidRDefault="00182509" w:rsidP="00850C65">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w:t>
            </w:r>
          </w:p>
          <w:p w14:paraId="5137ADA3"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Option 1: </w:t>
            </w:r>
          </w:p>
          <w:p w14:paraId="600D1D81" w14:textId="77777777" w:rsidR="00850C65" w:rsidRPr="00C32E62" w:rsidRDefault="00850C65" w:rsidP="00850C65">
            <w:pPr>
              <w:pStyle w:val="afff0"/>
              <w:widowControl/>
              <w:numPr>
                <w:ilvl w:val="2"/>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for the receiver intermodulation requirements, BS2BS CLI should be taken into account for power level for interference signal.</w:t>
            </w:r>
          </w:p>
          <w:p w14:paraId="7231CF27" w14:textId="77777777" w:rsidR="00850C65" w:rsidRPr="00C32E62" w:rsidRDefault="00850C65" w:rsidP="00850C65">
            <w:pPr>
              <w:pStyle w:val="afff0"/>
              <w:widowControl/>
              <w:numPr>
                <w:ilvl w:val="2"/>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for receiver intermodulation requirements, consider IMD between CW/NBB/general intermodulation interfering signal </w:t>
            </w:r>
            <w:proofErr w:type="spellStart"/>
            <w:r w:rsidRPr="00C32E62">
              <w:rPr>
                <w:rFonts w:ascii="Times New Roman" w:eastAsia="宋体" w:hAnsi="Times New Roman"/>
                <w:kern w:val="0"/>
                <w:sz w:val="20"/>
                <w:szCs w:val="24"/>
                <w:lang w:val="en-US" w:eastAsia="zh-CN"/>
              </w:rPr>
              <w:t>intermodulate</w:t>
            </w:r>
            <w:proofErr w:type="spellEnd"/>
            <w:r w:rsidRPr="00C32E62">
              <w:rPr>
                <w:rFonts w:ascii="Times New Roman" w:eastAsia="宋体" w:hAnsi="Times New Roman"/>
                <w:kern w:val="0"/>
                <w:sz w:val="20"/>
                <w:szCs w:val="24"/>
                <w:lang w:val="en-US" w:eastAsia="zh-CN"/>
              </w:rPr>
              <w:t xml:space="preserve"> with SBFD DL transmission with some performance degradation on SBFD receiver.</w:t>
            </w:r>
          </w:p>
          <w:p w14:paraId="7BE4FD95"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Option 2: new IMD requirement with 2 interfering signal scenario is not needed. </w:t>
            </w:r>
          </w:p>
          <w:p w14:paraId="1AE1250F"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Option 3: No need to define new RX intermodulation requirement with 2 interfering signals if new requirement with self-interference and 1 interfering signal is defined.</w:t>
            </w:r>
          </w:p>
          <w:p w14:paraId="672AD103" w14:textId="1F45A5BC" w:rsidR="00850C65" w:rsidRPr="007401E2" w:rsidRDefault="00850C65" w:rsidP="00C32E62">
            <w:pPr>
              <w:pStyle w:val="afff0"/>
              <w:widowControl/>
              <w:numPr>
                <w:ilvl w:val="1"/>
                <w:numId w:val="22"/>
              </w:numPr>
              <w:overflowPunct w:val="0"/>
              <w:autoSpaceDE w:val="0"/>
              <w:autoSpaceDN w:val="0"/>
              <w:adjustRightInd w:val="0"/>
              <w:spacing w:after="180"/>
              <w:ind w:firstLineChars="0"/>
              <w:jc w:val="left"/>
              <w:rPr>
                <w:rFonts w:eastAsia="宋体"/>
                <w:szCs w:val="24"/>
                <w:lang w:eastAsia="zh-CN"/>
              </w:rPr>
            </w:pPr>
            <w:r w:rsidRPr="00C32E62">
              <w:rPr>
                <w:rFonts w:ascii="Times New Roman" w:eastAsia="宋体" w:hAnsi="Times New Roman"/>
                <w:kern w:val="0"/>
                <w:sz w:val="20"/>
                <w:szCs w:val="24"/>
                <w:lang w:val="en-US" w:eastAsia="zh-CN"/>
              </w:rPr>
              <w:t xml:space="preserve">Option 4: </w:t>
            </w:r>
            <w:bookmarkStart w:id="7" w:name="_Toc181956194"/>
            <w:r w:rsidRPr="00C32E62">
              <w:rPr>
                <w:rFonts w:ascii="Times New Roman" w:eastAsia="宋体" w:hAnsi="Times New Roman"/>
                <w:kern w:val="0"/>
                <w:sz w:val="20"/>
                <w:szCs w:val="24"/>
                <w:lang w:val="en-US" w:eastAsia="zh-CN"/>
              </w:rPr>
              <w:t>The scenario for 2 input signals can be regarded as the worst case when setting requirement on receiver linearity.</w:t>
            </w:r>
            <w:bookmarkEnd w:id="7"/>
            <w:r w:rsidRPr="00C32E62">
              <w:rPr>
                <w:rFonts w:ascii="Times New Roman" w:eastAsia="宋体" w:hAnsi="Times New Roman"/>
                <w:kern w:val="0"/>
                <w:sz w:val="20"/>
                <w:szCs w:val="24"/>
                <w:lang w:val="en-US" w:eastAsia="zh-CN"/>
              </w:rPr>
              <w:t xml:space="preserve"> For RX IMD, the mean power of both CW and modulated interfering signals is [the final agreed in-band blocking level] – 9 </w:t>
            </w:r>
            <w:proofErr w:type="spellStart"/>
            <w:r w:rsidRPr="00C32E62">
              <w:rPr>
                <w:rFonts w:ascii="Times New Roman" w:eastAsia="宋体" w:hAnsi="Times New Roman"/>
                <w:kern w:val="0"/>
                <w:sz w:val="20"/>
                <w:szCs w:val="24"/>
                <w:lang w:val="en-US" w:eastAsia="zh-CN"/>
              </w:rPr>
              <w:t>dB.</w:t>
            </w:r>
            <w:proofErr w:type="spellEnd"/>
          </w:p>
        </w:tc>
      </w:tr>
    </w:tbl>
    <w:p w14:paraId="728162E3" w14:textId="07543715" w:rsidR="00E24910" w:rsidRDefault="00E24910" w:rsidP="008575B1">
      <w:pPr>
        <w:jc w:val="both"/>
      </w:pPr>
    </w:p>
    <w:p w14:paraId="5CAB2AFF" w14:textId="4EBE86E8" w:rsidR="00475665" w:rsidRDefault="00524279" w:rsidP="00182509">
      <w:pPr>
        <w:jc w:val="both"/>
        <w:rPr>
          <w:lang w:eastAsia="zh-CN"/>
        </w:rPr>
      </w:pPr>
      <w:r>
        <w:rPr>
          <w:lang w:eastAsia="zh-CN"/>
        </w:rPr>
        <w:t>The motivation of the two new RX intermodulation requirements are to consider BS2BS cross link interference. For general in-band blocking case as discussed in clause</w:t>
      </w:r>
      <w:r w:rsidR="00475665">
        <w:rPr>
          <w:lang w:eastAsia="zh-CN"/>
        </w:rPr>
        <w:t xml:space="preserve"> </w:t>
      </w:r>
      <w:r>
        <w:rPr>
          <w:lang w:eastAsia="zh-CN"/>
        </w:rPr>
        <w:t xml:space="preserve">2.4, </w:t>
      </w:r>
      <w:r w:rsidR="00475665">
        <w:rPr>
          <w:lang w:eastAsia="zh-CN"/>
        </w:rPr>
        <w:t xml:space="preserve">the stronger intermodulation product from </w:t>
      </w:r>
      <w:r w:rsidR="007401E2">
        <w:rPr>
          <w:lang w:eastAsia="zh-CN"/>
        </w:rPr>
        <w:t xml:space="preserve">closer </w:t>
      </w:r>
      <w:r w:rsidR="00475665">
        <w:rPr>
          <w:lang w:eastAsia="zh-CN"/>
        </w:rPr>
        <w:t xml:space="preserve">in-band blocking blocker and </w:t>
      </w:r>
      <w:proofErr w:type="spellStart"/>
      <w:r w:rsidR="00475665">
        <w:rPr>
          <w:lang w:eastAsia="zh-CN"/>
        </w:rPr>
        <w:t>self sub-</w:t>
      </w:r>
      <w:proofErr w:type="spellEnd"/>
      <w:r w:rsidR="00475665">
        <w:rPr>
          <w:lang w:eastAsia="zh-CN"/>
        </w:rPr>
        <w:t>band DL TX is already covered. Hence there is no need to define new</w:t>
      </w:r>
      <w:r w:rsidR="00475665" w:rsidRPr="00475665">
        <w:rPr>
          <w:lang w:eastAsia="zh-CN"/>
        </w:rPr>
        <w:t xml:space="preserve"> RX intermodulation requirement with 1</w:t>
      </w:r>
      <w:r w:rsidR="00475665">
        <w:rPr>
          <w:lang w:eastAsia="zh-CN"/>
        </w:rPr>
        <w:t xml:space="preserve"> or 2</w:t>
      </w:r>
      <w:r w:rsidR="00475665" w:rsidRPr="00475665">
        <w:rPr>
          <w:lang w:eastAsia="zh-CN"/>
        </w:rPr>
        <w:t xml:space="preserve"> interfering signal</w:t>
      </w:r>
      <w:r w:rsidR="00475665">
        <w:rPr>
          <w:lang w:eastAsia="zh-CN"/>
        </w:rPr>
        <w:t>(s).</w:t>
      </w:r>
    </w:p>
    <w:p w14:paraId="4249CFE4" w14:textId="4970F798" w:rsidR="00182509" w:rsidRPr="004968E2" w:rsidRDefault="00475665" w:rsidP="00182509">
      <w:pPr>
        <w:jc w:val="both"/>
        <w:rPr>
          <w:b/>
          <w:i/>
          <w:lang w:eastAsia="zh-CN"/>
        </w:rPr>
      </w:pPr>
      <w:r w:rsidRPr="004968E2">
        <w:rPr>
          <w:b/>
          <w:i/>
          <w:lang w:eastAsia="zh-CN"/>
        </w:rPr>
        <w:t>Proposal</w:t>
      </w:r>
      <w:r w:rsidR="004968E2" w:rsidRPr="004968E2">
        <w:rPr>
          <w:b/>
          <w:i/>
          <w:lang w:eastAsia="zh-CN"/>
        </w:rPr>
        <w:t xml:space="preserve"> </w:t>
      </w:r>
      <w:r w:rsidR="00446784">
        <w:rPr>
          <w:b/>
          <w:i/>
          <w:lang w:eastAsia="zh-CN"/>
        </w:rPr>
        <w:t>6</w:t>
      </w:r>
      <w:r w:rsidRPr="004968E2">
        <w:rPr>
          <w:b/>
          <w:i/>
          <w:lang w:eastAsia="zh-CN"/>
        </w:rPr>
        <w:t xml:space="preserve">: there is no need to define new RX intermodulation requirement with 1 or 2 interfering signal(s). The two new </w:t>
      </w:r>
      <w:r w:rsidRPr="004968E2">
        <w:rPr>
          <w:b/>
          <w:i/>
        </w:rPr>
        <w:t>requirement is implicitly captured by the SBFD RX blocking requirement.</w:t>
      </w: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4FA5F56D" w14:textId="5F1CFF73"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581EC6">
        <w:t>R</w:t>
      </w:r>
      <w:r w:rsidR="00C44170">
        <w: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3795CF48" w14:textId="77777777" w:rsidR="00C81759" w:rsidRPr="0040384E" w:rsidRDefault="00C81759" w:rsidP="00C81759">
      <w:pPr>
        <w:rPr>
          <w:b/>
          <w:lang w:eastAsia="zh-CN"/>
        </w:rPr>
      </w:pPr>
      <w:r w:rsidRPr="0040384E">
        <w:rPr>
          <w:b/>
          <w:lang w:eastAsia="zh-CN"/>
        </w:rPr>
        <w:t>Observation 1: using grid shift less than 20% as simulation assumption will result over stringent requirement.</w:t>
      </w:r>
    </w:p>
    <w:p w14:paraId="093DD0A1" w14:textId="77777777" w:rsidR="00C81759" w:rsidRPr="0040384E" w:rsidRDefault="00C81759" w:rsidP="00C81759">
      <w:pPr>
        <w:rPr>
          <w:b/>
          <w:lang w:eastAsia="zh-CN"/>
        </w:rPr>
      </w:pPr>
      <w:r w:rsidRPr="0040384E">
        <w:rPr>
          <w:b/>
          <w:lang w:eastAsia="zh-CN"/>
        </w:rPr>
        <w:t xml:space="preserve">Proposal 1: it is proposed to adopt 20% grid shift to be used for both TX and RX </w:t>
      </w:r>
      <w:r w:rsidRPr="0040384E">
        <w:rPr>
          <w:rFonts w:hint="eastAsia"/>
          <w:b/>
          <w:lang w:eastAsia="zh-CN"/>
        </w:rPr>
        <w:t>requirements</w:t>
      </w:r>
      <w:r w:rsidRPr="0040384E">
        <w:rPr>
          <w:b/>
          <w:lang w:eastAsia="zh-CN"/>
        </w:rPr>
        <w:t xml:space="preserve"> </w:t>
      </w:r>
      <w:r w:rsidRPr="0040384E">
        <w:rPr>
          <w:rFonts w:hint="eastAsia"/>
          <w:b/>
          <w:lang w:eastAsia="zh-CN"/>
        </w:rPr>
        <w:t>definition</w:t>
      </w:r>
      <w:r w:rsidRPr="0040384E">
        <w:rPr>
          <w:b/>
          <w:lang w:eastAsia="zh-CN"/>
        </w:rPr>
        <w:t xml:space="preserve"> for adjacent channel co-existence cases.</w:t>
      </w:r>
    </w:p>
    <w:p w14:paraId="04FC7563" w14:textId="77777777" w:rsidR="00C81759" w:rsidRPr="00C81759" w:rsidRDefault="00C81759" w:rsidP="00C81759">
      <w:pPr>
        <w:jc w:val="both"/>
        <w:rPr>
          <w:b/>
        </w:rPr>
      </w:pPr>
      <w:r w:rsidRPr="00C81759">
        <w:rPr>
          <w:b/>
        </w:rPr>
        <w:t xml:space="preserve">Proposal 2: </w:t>
      </w:r>
      <w:r w:rsidRPr="00C81759">
        <w:rPr>
          <w:b/>
        </w:rPr>
        <w:t>The dynamic range requirements of FR1 can reuse the existing IoT level.</w:t>
      </w:r>
    </w:p>
    <w:p w14:paraId="2149EB85" w14:textId="77777777" w:rsidR="00C81759" w:rsidRPr="00C81759" w:rsidRDefault="00C81759" w:rsidP="00C81759">
      <w:pPr>
        <w:jc w:val="both"/>
        <w:rPr>
          <w:b/>
        </w:rPr>
      </w:pPr>
      <w:r w:rsidRPr="00C81759">
        <w:rPr>
          <w:b/>
        </w:rPr>
        <w:t>Proposal 3: dynamic range requirements are not needed for FR2 SBFD.</w:t>
      </w:r>
    </w:p>
    <w:p w14:paraId="5A236A05" w14:textId="77777777" w:rsidR="00C81759" w:rsidRPr="00C81759" w:rsidRDefault="00C81759" w:rsidP="00C81759">
      <w:pPr>
        <w:jc w:val="both"/>
        <w:rPr>
          <w:b/>
          <w:lang w:eastAsia="zh-CN"/>
        </w:rPr>
      </w:pPr>
      <w:r w:rsidRPr="00C81759">
        <w:rPr>
          <w:rFonts w:hint="eastAsia"/>
          <w:b/>
          <w:lang w:eastAsia="zh-CN"/>
        </w:rPr>
        <w:t>P</w:t>
      </w:r>
      <w:r w:rsidRPr="00C81759">
        <w:rPr>
          <w:b/>
          <w:lang w:eastAsia="zh-CN"/>
        </w:rPr>
        <w:t>roposal 4: it is proposed to consider the ACS and in-band blocking requirements together. The definition of ACS is reused for SBFD. The interference level keeps 9 dB offset to the general in-band blocking interference level.</w:t>
      </w:r>
    </w:p>
    <w:p w14:paraId="4431D2C7" w14:textId="77777777" w:rsidR="00C81759" w:rsidRPr="00C81759" w:rsidRDefault="00C81759" w:rsidP="00C81759">
      <w:pPr>
        <w:jc w:val="both"/>
        <w:rPr>
          <w:b/>
        </w:rPr>
      </w:pPr>
      <w:r w:rsidRPr="00C81759">
        <w:rPr>
          <w:b/>
          <w:lang w:eastAsia="zh-CN"/>
        </w:rPr>
        <w:t xml:space="preserve">Observation 2: without improving the legacy TDD unwanted emission, only defining high blocking receiver requirement cannot guarantee the adjacent channel co-existence </w:t>
      </w:r>
      <w:r w:rsidRPr="00C81759">
        <w:rPr>
          <w:b/>
        </w:rPr>
        <w:t>between a SBFD BS and a legacy TDD BS.</w:t>
      </w:r>
    </w:p>
    <w:p w14:paraId="466FF8FB" w14:textId="77777777" w:rsidR="00C81759" w:rsidRPr="00C81759" w:rsidRDefault="00C81759" w:rsidP="00C81759">
      <w:pPr>
        <w:jc w:val="both"/>
        <w:rPr>
          <w:b/>
        </w:rPr>
      </w:pPr>
      <w:r w:rsidRPr="00C81759">
        <w:rPr>
          <w:b/>
          <w:lang w:eastAsia="zh-CN"/>
        </w:rPr>
        <w:t xml:space="preserve">Observation 3: to guarantee the adjacent channel co-existence </w:t>
      </w:r>
      <w:r w:rsidRPr="00C81759">
        <w:rPr>
          <w:b/>
        </w:rPr>
        <w:t>between SBFD BSs, both blocking level at receiver side and OBUE leakage at transmitter side should be improved.</w:t>
      </w:r>
    </w:p>
    <w:p w14:paraId="78459F69" w14:textId="77777777" w:rsidR="00C81759" w:rsidRPr="00C81759" w:rsidRDefault="00C81759" w:rsidP="00C81759">
      <w:pPr>
        <w:jc w:val="both"/>
        <w:rPr>
          <w:b/>
          <w:lang w:eastAsia="zh-CN"/>
        </w:rPr>
      </w:pPr>
      <w:r w:rsidRPr="00C81759">
        <w:rPr>
          <w:rFonts w:hint="eastAsia"/>
          <w:b/>
          <w:lang w:eastAsia="zh-CN"/>
        </w:rPr>
        <w:t>P</w:t>
      </w:r>
      <w:r w:rsidRPr="00C81759">
        <w:rPr>
          <w:b/>
          <w:lang w:eastAsia="zh-CN"/>
        </w:rPr>
        <w:t xml:space="preserve">roposal 5: it is proposed to </w:t>
      </w:r>
      <w:r w:rsidRPr="00C81759">
        <w:rPr>
          <w:b/>
        </w:rPr>
        <w:t>define in-band blocking interferer signal power to -15 dBm for FR1 WA BS.</w:t>
      </w:r>
    </w:p>
    <w:p w14:paraId="2EE3E6A1" w14:textId="77777777" w:rsidR="00C81759" w:rsidRPr="00C81759" w:rsidRDefault="00C81759" w:rsidP="00C81759">
      <w:pPr>
        <w:jc w:val="both"/>
        <w:rPr>
          <w:b/>
          <w:lang w:eastAsia="zh-CN"/>
        </w:rPr>
      </w:pPr>
      <w:r w:rsidRPr="00C81759">
        <w:rPr>
          <w:b/>
          <w:lang w:eastAsia="zh-CN"/>
        </w:rPr>
        <w:t xml:space="preserve">Proposal 6: there is no need to define new RX intermodulation requirement with 1 or 2 interfering signal(s). The two new </w:t>
      </w:r>
      <w:r w:rsidRPr="00C81759">
        <w:rPr>
          <w:b/>
        </w:rPr>
        <w:t>requirement is implicitly captured by the SBFD RX blocking requirement.</w:t>
      </w:r>
    </w:p>
    <w:p w14:paraId="7680C9D9" w14:textId="77777777" w:rsidR="00AB3E2D" w:rsidRPr="00C81759" w:rsidRDefault="00AB3E2D" w:rsidP="00AA2D97">
      <w:pPr>
        <w:jc w:val="both"/>
      </w:pPr>
    </w:p>
    <w:p w14:paraId="6E4DEA30" w14:textId="77777777" w:rsidR="00B22DA6" w:rsidRDefault="00B22DA6" w:rsidP="00B22DA6">
      <w:pPr>
        <w:pStyle w:val="1"/>
        <w:numPr>
          <w:ilvl w:val="0"/>
          <w:numId w:val="0"/>
        </w:numPr>
        <w:rPr>
          <w:rFonts w:eastAsia="宋体"/>
          <w:lang w:eastAsia="zh-CN"/>
        </w:rPr>
      </w:pPr>
      <w:r>
        <w:t>References</w:t>
      </w:r>
    </w:p>
    <w:p w14:paraId="169C776E" w14:textId="59B250A4" w:rsidR="0067071C" w:rsidRPr="0088186D"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59CBF724" w:rsidR="00E40F3B" w:rsidRDefault="00E40F3B" w:rsidP="00034DA2">
      <w:pPr>
        <w:numPr>
          <w:ilvl w:val="0"/>
          <w:numId w:val="10"/>
        </w:numPr>
        <w:tabs>
          <w:tab w:val="clear" w:pos="720"/>
          <w:tab w:val="num" w:pos="426"/>
        </w:tabs>
        <w:ind w:left="426" w:hanging="426"/>
        <w:jc w:val="both"/>
        <w:rPr>
          <w:lang w:val="it-IT" w:eastAsia="ja-JP"/>
        </w:rPr>
      </w:pPr>
      <w:r w:rsidRPr="00581EC6">
        <w:rPr>
          <w:lang w:val="it-IT" w:eastAsia="ja-JP"/>
        </w:rPr>
        <w:t>R4-2409958</w:t>
      </w:r>
      <w:r w:rsidR="005A39A8">
        <w:rPr>
          <w:lang w:val="it-IT" w:eastAsia="ja-JP"/>
        </w:rPr>
        <w:t xml:space="preserve">, </w:t>
      </w:r>
      <w:r w:rsidRPr="00581EC6">
        <w:rPr>
          <w:lang w:val="it-IT" w:eastAsia="ja-JP"/>
        </w:rPr>
        <w:t>Way Forward for [111][313] NR_duplex_evo</w:t>
      </w:r>
      <w:r w:rsidR="00581EC6">
        <w:rPr>
          <w:lang w:val="it-IT" w:eastAsia="ja-JP"/>
        </w:rPr>
        <w:t>,</w:t>
      </w:r>
      <w:r w:rsidRPr="00581EC6">
        <w:rPr>
          <w:lang w:val="it-IT" w:eastAsia="ja-JP"/>
        </w:rPr>
        <w:tab/>
        <w:t>Samsung</w:t>
      </w:r>
    </w:p>
    <w:p w14:paraId="13254480" w14:textId="1D54B177" w:rsidR="005A39A8" w:rsidRDefault="005A39A8" w:rsidP="00034DA2">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5528F267" w14:textId="5E655D51" w:rsidR="009B6670" w:rsidRDefault="009B6670" w:rsidP="00034DA2">
      <w:pPr>
        <w:numPr>
          <w:ilvl w:val="0"/>
          <w:numId w:val="10"/>
        </w:numPr>
        <w:tabs>
          <w:tab w:val="clear" w:pos="720"/>
          <w:tab w:val="num" w:pos="426"/>
        </w:tabs>
        <w:ind w:left="426" w:hanging="426"/>
        <w:jc w:val="both"/>
        <w:rPr>
          <w:lang w:val="it-IT" w:eastAsia="ja-JP"/>
        </w:rPr>
      </w:pPr>
      <w:r w:rsidRPr="009B6670">
        <w:rPr>
          <w:lang w:val="it-IT" w:eastAsia="ja-JP"/>
        </w:rPr>
        <w:t>R4-2416585</w:t>
      </w:r>
      <w:r w:rsidR="00F127A6">
        <w:rPr>
          <w:lang w:val="it-IT" w:eastAsia="ja-JP"/>
        </w:rPr>
        <w:t xml:space="preserve">, </w:t>
      </w:r>
      <w:r w:rsidR="005474E6" w:rsidRPr="005474E6">
        <w:rPr>
          <w:lang w:val="it-IT" w:eastAsia="ja-JP"/>
        </w:rPr>
        <w:t>Way Forward for [112bis][307] NR_duplex_evo_BSRF</w:t>
      </w:r>
      <w:r w:rsidR="005474E6">
        <w:rPr>
          <w:lang w:val="it-IT" w:eastAsia="ja-JP"/>
        </w:rPr>
        <w:t xml:space="preserve">, </w:t>
      </w:r>
      <w:r w:rsidR="005474E6" w:rsidRPr="005A39A8">
        <w:rPr>
          <w:lang w:val="it-IT" w:eastAsia="zh-CN"/>
        </w:rPr>
        <w:t>Huawei, HiSilicon</w:t>
      </w:r>
    </w:p>
    <w:p w14:paraId="71B9DB2B" w14:textId="3779D778" w:rsidR="00E729D3" w:rsidRDefault="00250FE3" w:rsidP="00034DA2">
      <w:pPr>
        <w:numPr>
          <w:ilvl w:val="0"/>
          <w:numId w:val="10"/>
        </w:numPr>
        <w:tabs>
          <w:tab w:val="clear" w:pos="720"/>
          <w:tab w:val="num" w:pos="426"/>
        </w:tabs>
        <w:ind w:left="426" w:hanging="426"/>
        <w:jc w:val="both"/>
        <w:rPr>
          <w:lang w:val="it-IT" w:eastAsia="ja-JP"/>
        </w:rPr>
      </w:pPr>
      <w:r w:rsidRPr="00250FE3">
        <w:rPr>
          <w:lang w:val="it-IT" w:eastAsia="ja-JP"/>
        </w:rPr>
        <w:t>R4-2416528</w:t>
      </w:r>
      <w:r>
        <w:rPr>
          <w:lang w:val="it-IT" w:eastAsia="ja-JP"/>
        </w:rPr>
        <w:t xml:space="preserve">, </w:t>
      </w:r>
      <w:r w:rsidRPr="00250FE3">
        <w:rPr>
          <w:lang w:val="it-IT" w:eastAsia="ja-JP"/>
        </w:rPr>
        <w:t>Topic summary for [112bis][307] NR_duplex_evo_BSRF</w:t>
      </w:r>
      <w:r>
        <w:rPr>
          <w:lang w:val="it-IT" w:eastAsia="ja-JP"/>
        </w:rPr>
        <w:t xml:space="preserve">, </w:t>
      </w:r>
      <w:r w:rsidRPr="00250FE3">
        <w:rPr>
          <w:lang w:val="it-IT" w:eastAsia="ja-JP"/>
        </w:rPr>
        <w:t>Moderator (Huawei)</w:t>
      </w:r>
    </w:p>
    <w:p w14:paraId="584BD768" w14:textId="3B8CDE78" w:rsidR="00714893" w:rsidRDefault="00714893" w:rsidP="00034DA2">
      <w:pPr>
        <w:numPr>
          <w:ilvl w:val="0"/>
          <w:numId w:val="10"/>
        </w:numPr>
        <w:tabs>
          <w:tab w:val="clear" w:pos="720"/>
          <w:tab w:val="num" w:pos="426"/>
        </w:tabs>
        <w:ind w:left="426" w:hanging="426"/>
        <w:jc w:val="both"/>
        <w:rPr>
          <w:lang w:val="it-IT" w:eastAsia="ja-JP"/>
        </w:rPr>
      </w:pPr>
      <w:bookmarkStart w:id="8" w:name="_Hlk189870106"/>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bookmarkEnd w:id="8"/>
    <w:p w14:paraId="263F6A77" w14:textId="5C1B0B8A" w:rsidR="00AB3E2D" w:rsidRDefault="00AB3E2D" w:rsidP="00034DA2">
      <w:pPr>
        <w:numPr>
          <w:ilvl w:val="0"/>
          <w:numId w:val="10"/>
        </w:numPr>
        <w:tabs>
          <w:tab w:val="clear" w:pos="720"/>
          <w:tab w:val="num" w:pos="426"/>
        </w:tabs>
        <w:ind w:left="426" w:hanging="426"/>
        <w:jc w:val="both"/>
        <w:rPr>
          <w:lang w:val="it-IT" w:eastAsia="ja-JP"/>
        </w:rPr>
      </w:pPr>
      <w:r w:rsidRPr="00AB3E2D">
        <w:rPr>
          <w:lang w:val="it-IT" w:eastAsia="ja-JP"/>
        </w:rPr>
        <w:t>R4-2419245</w:t>
      </w:r>
      <w:r>
        <w:rPr>
          <w:lang w:val="it-IT" w:eastAsia="ja-JP"/>
        </w:rPr>
        <w:t xml:space="preserve">, </w:t>
      </w:r>
      <w:r w:rsidRPr="00AB3E2D">
        <w:rPr>
          <w:lang w:val="it-IT" w:eastAsia="ja-JP"/>
        </w:rPr>
        <w:t>On modification of existing RX RF requirements for SBFD</w:t>
      </w:r>
      <w:r>
        <w:rPr>
          <w:lang w:val="it-IT" w:eastAsia="ja-JP"/>
        </w:rPr>
        <w:t>, Huawei</w:t>
      </w:r>
    </w:p>
    <w:sectPr w:rsidR="00AB3E2D"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D4B3B" w14:textId="77777777" w:rsidR="003F70EC" w:rsidRDefault="003F70EC" w:rsidP="0052762B">
      <w:r>
        <w:separator/>
      </w:r>
    </w:p>
  </w:endnote>
  <w:endnote w:type="continuationSeparator" w:id="0">
    <w:p w14:paraId="1C368023" w14:textId="77777777" w:rsidR="003F70EC" w:rsidRDefault="003F70E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034DA2" w:rsidRDefault="00034D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10399" w14:textId="77777777" w:rsidR="003F70EC" w:rsidRDefault="003F70EC" w:rsidP="0052762B">
      <w:r>
        <w:separator/>
      </w:r>
    </w:p>
  </w:footnote>
  <w:footnote w:type="continuationSeparator" w:id="0">
    <w:p w14:paraId="25F617E8" w14:textId="77777777" w:rsidR="003F70EC" w:rsidRDefault="003F70E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9"/>
  </w:num>
  <w:num w:numId="5">
    <w:abstractNumId w:val="18"/>
  </w:num>
  <w:num w:numId="6">
    <w:abstractNumId w:val="8"/>
  </w:num>
  <w:num w:numId="7">
    <w:abstractNumId w:val="15"/>
  </w:num>
  <w:num w:numId="8">
    <w:abstractNumId w:val="23"/>
  </w:num>
  <w:num w:numId="9">
    <w:abstractNumId w:val="7"/>
  </w:num>
  <w:num w:numId="10">
    <w:abstractNumId w:val="2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3"/>
  </w:num>
  <w:num w:numId="16">
    <w:abstractNumId w:val="10"/>
  </w:num>
  <w:num w:numId="17">
    <w:abstractNumId w:val="1"/>
  </w:num>
  <w:num w:numId="18">
    <w:abstractNumId w:val="0"/>
  </w:num>
  <w:num w:numId="19">
    <w:abstractNumId w:val="6"/>
  </w:num>
  <w:num w:numId="20">
    <w:abstractNumId w:val="13"/>
  </w:num>
  <w:num w:numId="21">
    <w:abstractNumId w:val="4"/>
  </w:num>
  <w:num w:numId="22">
    <w:abstractNumId w:val="22"/>
  </w:num>
  <w:num w:numId="23">
    <w:abstractNumId w:val="22"/>
  </w:num>
  <w:num w:numId="24">
    <w:abstractNumId w:val="16"/>
  </w:num>
  <w:num w:numId="25">
    <w:abstractNumId w:val="20"/>
  </w:num>
  <w:num w:numId="2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7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7A"/>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0A0"/>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8D7"/>
    <w:rsid w:val="003F6B92"/>
    <w:rsid w:val="003F70E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384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784"/>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27A54"/>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9A8"/>
    <w:rsid w:val="005A3CCD"/>
    <w:rsid w:val="005A41E4"/>
    <w:rsid w:val="005A446E"/>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428"/>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906"/>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0C67"/>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21A"/>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368"/>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4893"/>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1A"/>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16E"/>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C65"/>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6E1"/>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67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3E2D"/>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76"/>
    <w:rsid w:val="00BF16B3"/>
    <w:rsid w:val="00BF17DA"/>
    <w:rsid w:val="00BF18C7"/>
    <w:rsid w:val="00BF21EA"/>
    <w:rsid w:val="00BF2481"/>
    <w:rsid w:val="00BF2483"/>
    <w:rsid w:val="00BF24CF"/>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E62"/>
    <w:rsid w:val="00C32FE0"/>
    <w:rsid w:val="00C33432"/>
    <w:rsid w:val="00C334FF"/>
    <w:rsid w:val="00C335CF"/>
    <w:rsid w:val="00C337FE"/>
    <w:rsid w:val="00C33EA2"/>
    <w:rsid w:val="00C3471C"/>
    <w:rsid w:val="00C34C17"/>
    <w:rsid w:val="00C358D9"/>
    <w:rsid w:val="00C35942"/>
    <w:rsid w:val="00C35AC5"/>
    <w:rsid w:val="00C36886"/>
    <w:rsid w:val="00C36E28"/>
    <w:rsid w:val="00C379A7"/>
    <w:rsid w:val="00C37F40"/>
    <w:rsid w:val="00C40CE0"/>
    <w:rsid w:val="00C40D35"/>
    <w:rsid w:val="00C41137"/>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19B5"/>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759"/>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6C34"/>
    <w:rsid w:val="00D86C6C"/>
    <w:rsid w:val="00D87776"/>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6A7"/>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67CE6"/>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1FCD"/>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0F6"/>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4E6"/>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7065958">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27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79298774">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6006860">
      <w:bodyDiv w:val="1"/>
      <w:marLeft w:val="0"/>
      <w:marRight w:val="0"/>
      <w:marTop w:val="0"/>
      <w:marBottom w:val="0"/>
      <w:divBdr>
        <w:top w:val="none" w:sz="0" w:space="0" w:color="auto"/>
        <w:left w:val="none" w:sz="0" w:space="0" w:color="auto"/>
        <w:bottom w:val="none" w:sz="0" w:space="0" w:color="auto"/>
        <w:right w:val="none" w:sz="0" w:space="0" w:color="auto"/>
      </w:divBdr>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65694482">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F4A7D-1D6B-433F-88F5-DA8A7F1E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TotalTime>
  <Pages>6</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6</cp:revision>
  <cp:lastPrinted>2010-01-07T02:23:00Z</cp:lastPrinted>
  <dcterms:created xsi:type="dcterms:W3CDTF">2025-02-07T13:47:00Z</dcterms:created>
  <dcterms:modified xsi:type="dcterms:W3CDTF">2025-02-07T18:46:00Z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